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BE8C" w14:textId="76B9627D" w:rsidR="003247E6" w:rsidRPr="00F71E34" w:rsidRDefault="000155E7" w:rsidP="000155E7">
      <w:pPr>
        <w:spacing w:after="0" w:line="240" w:lineRule="auto"/>
        <w:ind w:left="-142"/>
        <w:rPr>
          <w:noProof/>
          <w:sz w:val="24"/>
          <w:szCs w:val="24"/>
        </w:rPr>
      </w:pPr>
      <w:r w:rsidRPr="002C3F1C">
        <w:rPr>
          <w:noProof/>
          <w:sz w:val="28"/>
          <w:szCs w:val="28"/>
          <w:lang w:eastAsia="de-DE"/>
        </w:rPr>
        <mc:AlternateContent>
          <mc:Choice Requires="wps">
            <w:drawing>
              <wp:anchor distT="0" distB="0" distL="114300" distR="114300" simplePos="0" relativeHeight="251659264" behindDoc="0" locked="0" layoutInCell="1" allowOverlap="1" wp14:anchorId="0A3D88F2" wp14:editId="5FA4CBB2">
                <wp:simplePos x="0" y="0"/>
                <wp:positionH relativeFrom="column">
                  <wp:posOffset>-187325</wp:posOffset>
                </wp:positionH>
                <wp:positionV relativeFrom="paragraph">
                  <wp:posOffset>-143206</wp:posOffset>
                </wp:positionV>
                <wp:extent cx="6610869" cy="333954"/>
                <wp:effectExtent l="0" t="0" r="19050" b="2857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869" cy="333954"/>
                        </a:xfrm>
                        <a:prstGeom prst="rect">
                          <a:avLst/>
                        </a:prstGeom>
                        <a:solidFill>
                          <a:schemeClr val="bg1">
                            <a:lumMod val="85000"/>
                          </a:schemeClr>
                        </a:solidFill>
                        <a:ln w="15875">
                          <a:solidFill>
                            <a:schemeClr val="tx1"/>
                          </a:solidFill>
                          <a:miter lim="800000"/>
                          <a:headEnd/>
                          <a:tailEnd/>
                        </a:ln>
                      </wps:spPr>
                      <wps:txbx>
                        <w:txbxContent>
                          <w:p w14:paraId="7D654BF0" w14:textId="77777777" w:rsidR="00A37DA9" w:rsidRPr="00025793" w:rsidRDefault="00A37DA9" w:rsidP="00A37DA9">
                            <w:pPr>
                              <w:jc w:val="center"/>
                              <w:rPr>
                                <w:i/>
                                <w:sz w:val="28"/>
                                <w:szCs w:val="28"/>
                                <w:lang w:val="en-US"/>
                              </w:rPr>
                            </w:pPr>
                            <w:r w:rsidRPr="00025793">
                              <w:rPr>
                                <w:i/>
                                <w:color w:val="333333"/>
                                <w:sz w:val="28"/>
                                <w:szCs w:val="28"/>
                                <w:lang w:val="en-US"/>
                              </w:rPr>
                              <w:t>Safety Information for Third Party Companies</w:t>
                            </w:r>
                          </w:p>
                          <w:p w14:paraId="5B3EA17B" w14:textId="5CBDEE21" w:rsidR="000155E7" w:rsidRPr="00A37DA9" w:rsidRDefault="000155E7" w:rsidP="000155E7">
                            <w:pPr>
                              <w:jc w:val="center"/>
                              <w:rPr>
                                <w: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D88F2" id="_x0000_t202" coordsize="21600,21600" o:spt="202" path="m,l,21600r21600,l21600,xe">
                <v:stroke joinstyle="miter"/>
                <v:path gradientshapeok="t" o:connecttype="rect"/>
              </v:shapetype>
              <v:shape id="Textfeld 2" o:spid="_x0000_s1026" type="#_x0000_t202" style="position:absolute;left:0;text-align:left;margin-left:-14.75pt;margin-top:-11.3pt;width:520.5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" fillcolor="#d8d8d8 [2732]" strokecolor="black [3213]" strokeweight="1.25pt">
                <v:textbox>
                  <w:txbxContent>
                    <w:p w14:paraId="7D654BF0" w14:textId="77777777" w:rsidR="00A37DA9" w:rsidRPr="00025793" w:rsidRDefault="00A37DA9" w:rsidP="00A37DA9">
                      <w:pPr>
                        <w:jc w:val="center"/>
                        <w:rPr>
                          <w:i/>
                          <w:sz w:val="28"/>
                          <w:szCs w:val="28"/>
                          <w:lang w:val="en-US"/>
                        </w:rPr>
                      </w:pPr>
                      <w:r w:rsidRPr="00025793">
                        <w:rPr>
                          <w:i/>
                          <w:color w:val="333333"/>
                          <w:sz w:val="28"/>
                          <w:szCs w:val="28"/>
                          <w:lang w:val="en-US"/>
                        </w:rPr>
                        <w:t>Safety Information for Third Party Companies</w:t>
                      </w:r>
                    </w:p>
                    <w:p w14:paraId="5B3EA17B" w14:textId="5CBDEE21" w:rsidR="000155E7" w:rsidRPr="00A37DA9" w:rsidRDefault="000155E7" w:rsidP="000155E7">
                      <w:pPr>
                        <w:jc w:val="center"/>
                        <w:rPr>
                          <w:i/>
                          <w:sz w:val="28"/>
                          <w:szCs w:val="28"/>
                          <w:lang w:val="en-US"/>
                        </w:rPr>
                      </w:pPr>
                    </w:p>
                  </w:txbxContent>
                </v:textbox>
              </v:shape>
            </w:pict>
          </mc:Fallback>
        </mc:AlternateContent>
      </w:r>
    </w:p>
    <w:p w14:paraId="04F9C60B" w14:textId="77777777" w:rsidR="00545DAC" w:rsidRDefault="00545DAC" w:rsidP="00A37DA9">
      <w:pPr>
        <w:spacing w:after="0" w:line="240" w:lineRule="auto"/>
        <w:ind w:right="-427"/>
        <w:jc w:val="both"/>
        <w:rPr>
          <w:rFonts w:asciiTheme="minorBidi" w:hAnsiTheme="minorBidi" w:cstheme="minorBidi"/>
          <w:b/>
        </w:rPr>
      </w:pPr>
    </w:p>
    <w:p w14:paraId="3BB2D53A" w14:textId="77777777" w:rsidR="00A37DA9" w:rsidRPr="00B46421" w:rsidRDefault="00A37DA9"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B46421">
        <w:rPr>
          <w:color w:val="000000" w:themeColor="text1"/>
          <w:sz w:val="18"/>
          <w:szCs w:val="18"/>
          <w:lang w:val="en-US"/>
        </w:rPr>
        <w:t>The supervisor of the contractor’s personnel shall maintain an attendance list of its employees and deliver it to the reception desk of Bruno Bock when entering the site.</w:t>
      </w:r>
    </w:p>
    <w:p w14:paraId="56AAE95C" w14:textId="77777777" w:rsidR="00A37DA9" w:rsidRPr="00B46421" w:rsidRDefault="00A37DA9" w:rsidP="00A37DA9">
      <w:pPr>
        <w:spacing w:after="0" w:line="240" w:lineRule="auto"/>
        <w:ind w:right="-427"/>
        <w:jc w:val="both"/>
        <w:rPr>
          <w:color w:val="000000" w:themeColor="text1"/>
          <w:sz w:val="18"/>
          <w:szCs w:val="18"/>
          <w:lang w:val="en-US"/>
        </w:rPr>
      </w:pPr>
    </w:p>
    <w:p w14:paraId="75C75FB6" w14:textId="77777777" w:rsidR="00A37DA9" w:rsidRPr="00B46421" w:rsidRDefault="00A37DA9"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B46421">
        <w:rPr>
          <w:color w:val="000000" w:themeColor="text1"/>
          <w:sz w:val="18"/>
          <w:szCs w:val="18"/>
          <w:lang w:val="en-US"/>
        </w:rPr>
        <w:t>Private vehicles have to be parked on the site’s parking lot. Access of contractor’s vehicles to the site itself has to be authorized by the Bruno Bock contact person. Throughout the entire site, the actual German road traffic regulations are applicable. Maximum speed limit on the site is 10 km/h. Prohibition signs, in particular the explosion and fire safety instructions must be observed. All emergency exits and rescue routes must be kept clear.</w:t>
      </w:r>
    </w:p>
    <w:p w14:paraId="7CAFBB88" w14:textId="77777777" w:rsidR="00A37DA9" w:rsidRPr="00B46421" w:rsidRDefault="00A37DA9" w:rsidP="00A37DA9">
      <w:pPr>
        <w:spacing w:after="0" w:line="240" w:lineRule="auto"/>
        <w:ind w:right="-427"/>
        <w:jc w:val="both"/>
        <w:rPr>
          <w:color w:val="000000" w:themeColor="text1"/>
          <w:sz w:val="18"/>
          <w:szCs w:val="18"/>
          <w:lang w:val="en-US"/>
        </w:rPr>
      </w:pPr>
    </w:p>
    <w:p w14:paraId="7CBA3854" w14:textId="77777777" w:rsidR="00A37DA9" w:rsidRPr="00B46421" w:rsidRDefault="00A37DA9"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B46421">
        <w:rPr>
          <w:color w:val="000000" w:themeColor="text1"/>
          <w:sz w:val="18"/>
          <w:szCs w:val="18"/>
          <w:lang w:val="en-US"/>
        </w:rPr>
        <w:t xml:space="preserve">Throughout the entire premises smoking is prohibited to avoid potential ignition of flammable gases, liquids and solids with the exception of the smoking cabin on the west wall of the office building. Throughout the entire site entrainment and consumption of alcohol and/or any other drugs is prohibited as protection against improper action under intoxicant influence. </w:t>
      </w:r>
    </w:p>
    <w:p w14:paraId="0F0FEC53" w14:textId="77777777" w:rsidR="00A37DA9" w:rsidRPr="00B46421" w:rsidRDefault="00A37DA9" w:rsidP="00A37DA9">
      <w:pPr>
        <w:spacing w:after="0" w:line="240" w:lineRule="auto"/>
        <w:ind w:right="-427"/>
        <w:jc w:val="both"/>
        <w:rPr>
          <w:color w:val="000000" w:themeColor="text1"/>
          <w:sz w:val="18"/>
          <w:szCs w:val="18"/>
          <w:lang w:val="en-US"/>
        </w:rPr>
      </w:pPr>
    </w:p>
    <w:p w14:paraId="70E9DEBA" w14:textId="77777777" w:rsidR="00A37DA9" w:rsidRPr="00B46421" w:rsidRDefault="00A37DA9"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B46421">
        <w:rPr>
          <w:color w:val="000000" w:themeColor="text1"/>
          <w:sz w:val="18"/>
          <w:szCs w:val="18"/>
          <w:lang w:val="en-US"/>
        </w:rPr>
        <w:t>On the whole site wearing the following personal protective equipment is mandatory:</w:t>
      </w:r>
    </w:p>
    <w:p w14:paraId="571276B6" w14:textId="77777777" w:rsidR="00A37DA9" w:rsidRPr="00B46421" w:rsidRDefault="00A37DA9" w:rsidP="00A37DA9">
      <w:pPr>
        <w:pStyle w:val="Listenabsatz"/>
        <w:numPr>
          <w:ilvl w:val="0"/>
          <w:numId w:val="3"/>
        </w:numPr>
        <w:ind w:left="284" w:right="-427" w:hanging="284"/>
        <w:jc w:val="both"/>
        <w:rPr>
          <w:rFonts w:cs="Arial"/>
          <w:color w:val="000000" w:themeColor="text1"/>
          <w:sz w:val="18"/>
          <w:szCs w:val="18"/>
          <w:lang w:val="en-US"/>
        </w:rPr>
      </w:pPr>
      <w:r w:rsidRPr="00B46421">
        <w:rPr>
          <w:rFonts w:cs="Arial"/>
          <w:color w:val="000000" w:themeColor="text1"/>
          <w:sz w:val="18"/>
          <w:szCs w:val="18"/>
          <w:lang w:val="en-US"/>
        </w:rPr>
        <w:t xml:space="preserve">Hard Hats (DIN EN 397) </w:t>
      </w:r>
    </w:p>
    <w:p w14:paraId="7A6108BE" w14:textId="77777777" w:rsidR="00A37DA9" w:rsidRPr="00B46421" w:rsidRDefault="00A37DA9" w:rsidP="00A37DA9">
      <w:pPr>
        <w:pStyle w:val="Listenabsatz"/>
        <w:numPr>
          <w:ilvl w:val="0"/>
          <w:numId w:val="3"/>
        </w:numPr>
        <w:ind w:left="284" w:right="-427" w:hanging="284"/>
        <w:jc w:val="both"/>
        <w:rPr>
          <w:rFonts w:cs="Arial"/>
          <w:color w:val="000000" w:themeColor="text1"/>
          <w:sz w:val="18"/>
          <w:szCs w:val="18"/>
          <w:lang w:val="en-US"/>
        </w:rPr>
      </w:pPr>
      <w:r w:rsidRPr="00B46421">
        <w:rPr>
          <w:rFonts w:cs="Arial"/>
          <w:color w:val="000000" w:themeColor="text1"/>
          <w:sz w:val="18"/>
          <w:szCs w:val="18"/>
          <w:lang w:val="en-US"/>
        </w:rPr>
        <w:t xml:space="preserve">Safety shoes (DIN EN 345) </w:t>
      </w:r>
    </w:p>
    <w:p w14:paraId="77995F0D" w14:textId="77777777" w:rsidR="00A37DA9" w:rsidRPr="00B46421" w:rsidRDefault="00A37DA9" w:rsidP="00A37DA9">
      <w:pPr>
        <w:pStyle w:val="Listenabsatz"/>
        <w:numPr>
          <w:ilvl w:val="0"/>
          <w:numId w:val="3"/>
        </w:numPr>
        <w:ind w:left="284" w:right="-427" w:hanging="284"/>
        <w:jc w:val="both"/>
        <w:rPr>
          <w:rFonts w:cs="Arial"/>
          <w:color w:val="000000" w:themeColor="text1"/>
          <w:sz w:val="18"/>
          <w:szCs w:val="18"/>
          <w:lang w:val="en-US"/>
        </w:rPr>
      </w:pPr>
      <w:r w:rsidRPr="00B46421">
        <w:rPr>
          <w:rFonts w:cs="Arial"/>
          <w:color w:val="000000" w:themeColor="text1"/>
          <w:sz w:val="18"/>
          <w:szCs w:val="18"/>
          <w:lang w:val="en-US"/>
        </w:rPr>
        <w:t>Safety glasses with side protection</w:t>
      </w:r>
    </w:p>
    <w:p w14:paraId="51E063A4" w14:textId="77777777" w:rsidR="00A37DA9" w:rsidRPr="00B46421" w:rsidRDefault="00A37DA9" w:rsidP="00A37DA9">
      <w:pPr>
        <w:spacing w:after="0" w:line="240" w:lineRule="auto"/>
        <w:ind w:right="-427"/>
        <w:jc w:val="both"/>
        <w:rPr>
          <w:color w:val="000000" w:themeColor="text1"/>
          <w:sz w:val="18"/>
          <w:szCs w:val="18"/>
          <w:lang w:val="en-US"/>
        </w:rPr>
      </w:pPr>
    </w:p>
    <w:p w14:paraId="285B7667" w14:textId="77777777" w:rsidR="00A37DA9" w:rsidRPr="00B46421" w:rsidRDefault="00A37DA9"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B46421">
        <w:rPr>
          <w:color w:val="000000" w:themeColor="text1"/>
          <w:sz w:val="18"/>
          <w:szCs w:val="18"/>
          <w:lang w:val="en-US"/>
        </w:rPr>
        <w:t>Entering the production facilities of Bruno Bock is only permitted after consultation of and accompanied by an employee of Bruno Bock, especially to the existing signposted Explosion Protection Areas. It is mandatory that the contractor’s employees stay only in the assigned working area and use the access roads to reach them. Generally, the instructions of plant personnel have to be followed. Everyone is obliged to contact the respective plant personnel when entering a work area.</w:t>
      </w:r>
    </w:p>
    <w:p w14:paraId="57DA0F81" w14:textId="77777777" w:rsidR="00A37DA9" w:rsidRPr="00B46421" w:rsidRDefault="00A37DA9" w:rsidP="00A37DA9">
      <w:pPr>
        <w:spacing w:after="0" w:line="240" w:lineRule="auto"/>
        <w:ind w:right="-427"/>
        <w:jc w:val="both"/>
        <w:rPr>
          <w:color w:val="000000" w:themeColor="text1"/>
          <w:sz w:val="18"/>
          <w:szCs w:val="18"/>
          <w:lang w:val="en-US"/>
        </w:rPr>
      </w:pPr>
    </w:p>
    <w:p w14:paraId="6391A9A5" w14:textId="77777777" w:rsidR="00A37DA9" w:rsidRPr="00B46421" w:rsidRDefault="00A37DA9"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B46421">
        <w:rPr>
          <w:color w:val="000000" w:themeColor="text1"/>
          <w:sz w:val="18"/>
          <w:szCs w:val="18"/>
          <w:lang w:val="en-US"/>
        </w:rPr>
        <w:t>Carriage of switched-on mobile phones and wireless equipment is prohibited on the entire premises. Switched-off mobile phones and wireless equipment may be carried and be used only after consultation with the plant supervisor in certain areas. Photos, movies and other recordings may not be made, distributed or published without the permission of the general management.</w:t>
      </w:r>
    </w:p>
    <w:p w14:paraId="6625FA5A" w14:textId="77777777" w:rsidR="00A37DA9" w:rsidRPr="00B46421" w:rsidRDefault="00A37DA9" w:rsidP="00A37DA9">
      <w:pPr>
        <w:spacing w:after="0" w:line="240" w:lineRule="auto"/>
        <w:ind w:right="-427"/>
        <w:jc w:val="both"/>
        <w:rPr>
          <w:color w:val="000000" w:themeColor="text1"/>
          <w:sz w:val="18"/>
          <w:szCs w:val="18"/>
          <w:lang w:val="en-US"/>
        </w:rPr>
      </w:pPr>
    </w:p>
    <w:p w14:paraId="5A023F9C" w14:textId="77777777" w:rsidR="00A37DA9" w:rsidRPr="00B46421" w:rsidRDefault="00A37DA9"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B46421">
        <w:rPr>
          <w:color w:val="000000" w:themeColor="text1"/>
          <w:sz w:val="18"/>
          <w:szCs w:val="18"/>
          <w:lang w:val="en-US"/>
        </w:rPr>
        <w:t>In Explosion Protection Zones entrainment of lighters or any other ignition sources (e.g. not explosion-proof electrical equipment) is strictly forbidden. Prior entering these EX-areas any of such articles must be deposited in the respective control room</w:t>
      </w:r>
      <w:r w:rsidRPr="00B46421">
        <w:rPr>
          <w:snapToGrid w:val="0"/>
          <w:color w:val="000000" w:themeColor="text1"/>
          <w:sz w:val="18"/>
          <w:szCs w:val="18"/>
          <w:lang w:val="en-US"/>
        </w:rPr>
        <w:t>.</w:t>
      </w:r>
    </w:p>
    <w:p w14:paraId="234F399C" w14:textId="77777777" w:rsidR="00A37DA9" w:rsidRPr="00B46421" w:rsidRDefault="00A37DA9" w:rsidP="00A37DA9">
      <w:pPr>
        <w:spacing w:after="0" w:line="240" w:lineRule="auto"/>
        <w:ind w:right="-427"/>
        <w:jc w:val="both"/>
        <w:rPr>
          <w:color w:val="000000" w:themeColor="text1"/>
          <w:sz w:val="18"/>
          <w:szCs w:val="18"/>
          <w:lang w:val="en-US"/>
        </w:rPr>
      </w:pPr>
    </w:p>
    <w:p w14:paraId="3161EBC4" w14:textId="77777777" w:rsidR="00A37DA9" w:rsidRPr="00B46421" w:rsidRDefault="00A37DA9"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B46421">
        <w:rPr>
          <w:color w:val="000000" w:themeColor="text1"/>
          <w:sz w:val="18"/>
          <w:szCs w:val="18"/>
          <w:lang w:val="en-US"/>
        </w:rPr>
        <w:t>Working in the facilities may only be started after the contractor’s employee has received a written operating approval / work permit</w:t>
      </w:r>
      <w:r w:rsidRPr="00B46421">
        <w:rPr>
          <w:snapToGrid w:val="0"/>
          <w:color w:val="000000" w:themeColor="text1"/>
          <w:sz w:val="18"/>
          <w:szCs w:val="18"/>
          <w:lang w:val="en-US"/>
        </w:rPr>
        <w:t>.</w:t>
      </w:r>
    </w:p>
    <w:p w14:paraId="149E8CBB" w14:textId="77777777" w:rsidR="00A37DA9" w:rsidRPr="00B46421" w:rsidRDefault="00A37DA9" w:rsidP="00A37DA9">
      <w:pPr>
        <w:spacing w:after="0" w:line="240" w:lineRule="auto"/>
        <w:ind w:right="-427"/>
        <w:jc w:val="both"/>
        <w:rPr>
          <w:color w:val="000000" w:themeColor="text1"/>
          <w:sz w:val="18"/>
          <w:szCs w:val="18"/>
          <w:lang w:val="en-US"/>
        </w:rPr>
      </w:pPr>
    </w:p>
    <w:p w14:paraId="2189A333" w14:textId="77777777" w:rsidR="00A37DA9" w:rsidRPr="00B46421" w:rsidRDefault="00A37DA9" w:rsidP="00A37DA9">
      <w:pPr>
        <w:numPr>
          <w:ilvl w:val="0"/>
          <w:numId w:val="2"/>
        </w:numPr>
        <w:tabs>
          <w:tab w:val="clear" w:pos="644"/>
          <w:tab w:val="num" w:pos="-284"/>
        </w:tabs>
        <w:spacing w:after="0" w:line="240" w:lineRule="auto"/>
        <w:ind w:left="0" w:right="-427" w:hanging="284"/>
        <w:jc w:val="both"/>
        <w:rPr>
          <w:color w:val="000000" w:themeColor="text1"/>
          <w:sz w:val="18"/>
          <w:szCs w:val="18"/>
          <w:lang w:val="en-US"/>
        </w:rPr>
      </w:pPr>
      <w:r w:rsidRPr="00B46421">
        <w:rPr>
          <w:color w:val="000000" w:themeColor="text1"/>
          <w:sz w:val="18"/>
          <w:szCs w:val="18"/>
          <w:lang w:val="en-US"/>
        </w:rPr>
        <w:t>Only ladders, scaffolding and fall protection aids, which are conform to the rules of the German industrial injuries corporation (</w:t>
      </w:r>
      <w:proofErr w:type="spellStart"/>
      <w:r w:rsidRPr="00B46421">
        <w:rPr>
          <w:color w:val="000000" w:themeColor="text1"/>
          <w:sz w:val="18"/>
          <w:szCs w:val="18"/>
          <w:lang w:val="en-US"/>
        </w:rPr>
        <w:t>Berufsgenossenschaft</w:t>
      </w:r>
      <w:proofErr w:type="spellEnd"/>
      <w:r w:rsidRPr="00B46421">
        <w:rPr>
          <w:color w:val="000000" w:themeColor="text1"/>
          <w:sz w:val="18"/>
          <w:szCs w:val="18"/>
          <w:lang w:val="en-US"/>
        </w:rPr>
        <w:t>) are allowed to use. Work equipment must have valid inspections by qualified persons in accordance with the operational safety regulations (inspection tag). Lubricants containing polydimethylsiloxanes (PDMS, silicones) or polytetrafluoroethylene (PTFE) may not be used.</w:t>
      </w:r>
    </w:p>
    <w:p w14:paraId="38469705" w14:textId="77777777" w:rsidR="00A37DA9" w:rsidRPr="00B46421" w:rsidRDefault="00A37DA9" w:rsidP="00A37DA9">
      <w:pPr>
        <w:spacing w:after="0" w:line="240" w:lineRule="auto"/>
        <w:ind w:right="-427"/>
        <w:jc w:val="both"/>
        <w:rPr>
          <w:color w:val="000000" w:themeColor="text1"/>
          <w:sz w:val="18"/>
          <w:szCs w:val="18"/>
          <w:lang w:val="en-US"/>
        </w:rPr>
      </w:pPr>
    </w:p>
    <w:p w14:paraId="071C7D33" w14:textId="77777777" w:rsidR="00A37DA9" w:rsidRPr="00B46421" w:rsidRDefault="00A37DA9"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B46421">
        <w:rPr>
          <w:color w:val="000000" w:themeColor="text1"/>
          <w:sz w:val="18"/>
          <w:szCs w:val="18"/>
          <w:lang w:val="en-US"/>
        </w:rPr>
        <w:t>Prior using hazardous materials, the Bruno Bock contact person or plant supervisor must be consulted. The Material Safety Data Sheets have to be presented and the specified safety precautions have to be applied.</w:t>
      </w:r>
    </w:p>
    <w:p w14:paraId="6AFBD3F5" w14:textId="77777777" w:rsidR="00A37DA9" w:rsidRPr="00B46421" w:rsidRDefault="00A37DA9" w:rsidP="00A37DA9">
      <w:pPr>
        <w:spacing w:after="0" w:line="240" w:lineRule="auto"/>
        <w:ind w:right="-427"/>
        <w:jc w:val="both"/>
        <w:rPr>
          <w:color w:val="000000" w:themeColor="text1"/>
          <w:sz w:val="18"/>
          <w:szCs w:val="18"/>
          <w:lang w:val="en-US"/>
        </w:rPr>
      </w:pPr>
    </w:p>
    <w:p w14:paraId="59FF5450" w14:textId="77777777" w:rsidR="00A37DA9" w:rsidRPr="00B46421" w:rsidRDefault="00A37DA9"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B46421">
        <w:rPr>
          <w:color w:val="000000" w:themeColor="text1"/>
          <w:sz w:val="18"/>
          <w:szCs w:val="18"/>
          <w:lang w:val="en-US"/>
        </w:rPr>
        <w:t>Upon completion of construction and assembly works the contractor’s employees have to clean up the working place.</w:t>
      </w:r>
    </w:p>
    <w:p w14:paraId="33527A13" w14:textId="77777777" w:rsidR="00A37DA9" w:rsidRPr="00B46421" w:rsidRDefault="00A37DA9" w:rsidP="00A37DA9">
      <w:pPr>
        <w:spacing w:after="0" w:line="240" w:lineRule="auto"/>
        <w:ind w:right="-427"/>
        <w:jc w:val="both"/>
        <w:rPr>
          <w:color w:val="000000" w:themeColor="text1"/>
          <w:sz w:val="18"/>
          <w:szCs w:val="18"/>
          <w:lang w:val="en-US"/>
        </w:rPr>
      </w:pPr>
    </w:p>
    <w:p w14:paraId="7E21EBC9" w14:textId="77777777" w:rsidR="00A37DA9" w:rsidRPr="00B46421" w:rsidRDefault="00A37DA9"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B46421">
        <w:rPr>
          <w:color w:val="000000" w:themeColor="text1"/>
          <w:sz w:val="18"/>
          <w:szCs w:val="18"/>
          <w:lang w:val="en-US"/>
        </w:rPr>
        <w:t>Contractors have to dispose their generated waste at their own responsibility, except as otherwise agreed with the Bruno Bock contact person or plant supervisor.</w:t>
      </w:r>
    </w:p>
    <w:p w14:paraId="765F89C2" w14:textId="77777777" w:rsidR="00A37DA9" w:rsidRPr="00B46421" w:rsidRDefault="00A37DA9" w:rsidP="00A37DA9">
      <w:pPr>
        <w:spacing w:after="0" w:line="240" w:lineRule="auto"/>
        <w:ind w:right="-427"/>
        <w:jc w:val="both"/>
        <w:rPr>
          <w:color w:val="000000" w:themeColor="text1"/>
          <w:sz w:val="18"/>
          <w:szCs w:val="18"/>
          <w:lang w:val="en-US"/>
        </w:rPr>
      </w:pPr>
    </w:p>
    <w:p w14:paraId="4A34CE8A" w14:textId="492FA7A8" w:rsidR="00A37DA9" w:rsidRPr="00B46421" w:rsidRDefault="00D64682"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D64682">
        <w:rPr>
          <w:rFonts w:asciiTheme="minorBidi" w:hAnsiTheme="minorBidi" w:cstheme="minorBidi"/>
          <w:color w:val="000000" w:themeColor="text1"/>
          <w:sz w:val="18"/>
          <w:szCs w:val="18"/>
          <w:lang w:val="en-US" w:eastAsia="en-US"/>
        </w:rPr>
        <w:t>Any confidential information about the activities on the Bruno Bock company must be kept confidential. This confidentiality agreement also applies for 3 years after termination of the contractor’s service</w:t>
      </w:r>
      <w:r w:rsidR="00A37DA9" w:rsidRPr="00B46421">
        <w:rPr>
          <w:color w:val="000000" w:themeColor="text1"/>
          <w:sz w:val="18"/>
          <w:szCs w:val="18"/>
          <w:lang w:val="en-US"/>
        </w:rPr>
        <w:t>.</w:t>
      </w:r>
    </w:p>
    <w:p w14:paraId="66E44FBC" w14:textId="77777777" w:rsidR="00A37DA9" w:rsidRPr="00B46421" w:rsidRDefault="00A37DA9" w:rsidP="00A37DA9">
      <w:pPr>
        <w:spacing w:after="0" w:line="240" w:lineRule="auto"/>
        <w:ind w:right="-427"/>
        <w:jc w:val="both"/>
        <w:rPr>
          <w:color w:val="000000" w:themeColor="text1"/>
          <w:sz w:val="18"/>
          <w:szCs w:val="18"/>
          <w:lang w:val="en-US"/>
        </w:rPr>
      </w:pPr>
    </w:p>
    <w:p w14:paraId="5FD3C3B3" w14:textId="77777777" w:rsidR="00A37DA9" w:rsidRPr="00B46421" w:rsidRDefault="00A37DA9" w:rsidP="00A37DA9">
      <w:pPr>
        <w:numPr>
          <w:ilvl w:val="0"/>
          <w:numId w:val="2"/>
        </w:numPr>
        <w:tabs>
          <w:tab w:val="clear" w:pos="644"/>
          <w:tab w:val="num" w:pos="-284"/>
        </w:tabs>
        <w:spacing w:after="0" w:line="240" w:lineRule="auto"/>
        <w:ind w:left="0" w:right="-427" w:hanging="283"/>
        <w:jc w:val="both"/>
        <w:rPr>
          <w:color w:val="000000" w:themeColor="text1"/>
          <w:sz w:val="18"/>
          <w:szCs w:val="18"/>
          <w:lang w:val="en-US"/>
        </w:rPr>
      </w:pPr>
      <w:r w:rsidRPr="00B46421">
        <w:rPr>
          <w:color w:val="000000" w:themeColor="text1"/>
          <w:sz w:val="18"/>
          <w:szCs w:val="18"/>
          <w:u w:val="single"/>
          <w:lang w:val="en-US"/>
        </w:rPr>
        <w:t>Trainees are strictly forbidden to use vehicles, lifting equipment and machines on their own.</w:t>
      </w:r>
    </w:p>
    <w:p w14:paraId="5A079327" w14:textId="77777777" w:rsidR="00A37DA9" w:rsidRPr="00B46421" w:rsidRDefault="00A37DA9" w:rsidP="00A37DA9">
      <w:pPr>
        <w:spacing w:after="0" w:line="240" w:lineRule="auto"/>
        <w:ind w:right="-427"/>
        <w:jc w:val="both"/>
        <w:rPr>
          <w:color w:val="000000" w:themeColor="text1"/>
          <w:sz w:val="18"/>
          <w:szCs w:val="18"/>
          <w:lang w:val="en-US"/>
        </w:rPr>
      </w:pPr>
    </w:p>
    <w:p w14:paraId="6FA512EF" w14:textId="77777777" w:rsidR="00A37DA9" w:rsidRPr="00B46421" w:rsidRDefault="00A37DA9" w:rsidP="00A37DA9">
      <w:pPr>
        <w:spacing w:after="0" w:line="240" w:lineRule="auto"/>
        <w:ind w:left="-284" w:right="-427"/>
        <w:jc w:val="both"/>
        <w:rPr>
          <w:color w:val="000000" w:themeColor="text1"/>
          <w:sz w:val="18"/>
          <w:szCs w:val="18"/>
          <w:lang w:val="en-US"/>
        </w:rPr>
      </w:pPr>
      <w:r w:rsidRPr="00B46421">
        <w:rPr>
          <w:color w:val="000000" w:themeColor="text1"/>
          <w:sz w:val="18"/>
          <w:szCs w:val="18"/>
          <w:lang w:val="en-US"/>
        </w:rPr>
        <w:t>Compliance with the relevant regulations is generally the responsibility of the contractor and its employees. The contractors work independently in line with the applicable laws, regulations and other legal requirements, i.e. the contractors or their employees are liable for any legal consequences (fines, penalties, imprisonment), which may result from their misconduct.</w:t>
      </w:r>
    </w:p>
    <w:p w14:paraId="2AD45DE0" w14:textId="77777777" w:rsidR="00A37DA9" w:rsidRPr="00B46421" w:rsidRDefault="00A37DA9" w:rsidP="00A37DA9">
      <w:pPr>
        <w:spacing w:after="120" w:line="240" w:lineRule="auto"/>
        <w:ind w:right="-427"/>
        <w:jc w:val="both"/>
        <w:rPr>
          <w:color w:val="000000" w:themeColor="text1"/>
          <w:sz w:val="18"/>
          <w:szCs w:val="18"/>
          <w:lang w:val="en-US"/>
        </w:rPr>
      </w:pPr>
    </w:p>
    <w:p w14:paraId="30222860" w14:textId="77777777" w:rsidR="00A37DA9" w:rsidRPr="00B46421" w:rsidRDefault="00A37DA9" w:rsidP="00A37DA9">
      <w:pPr>
        <w:spacing w:after="0" w:line="240" w:lineRule="auto"/>
        <w:ind w:right="-427"/>
        <w:rPr>
          <w:color w:val="000000" w:themeColor="text1"/>
          <w:sz w:val="18"/>
          <w:szCs w:val="18"/>
          <w:lang w:val="en-US"/>
        </w:rPr>
      </w:pPr>
      <w:proofErr w:type="spellStart"/>
      <w:r w:rsidRPr="00B46421">
        <w:rPr>
          <w:color w:val="000000" w:themeColor="text1"/>
          <w:sz w:val="18"/>
          <w:szCs w:val="18"/>
          <w:lang w:val="en-US"/>
        </w:rPr>
        <w:t>Marschacht</w:t>
      </w:r>
      <w:proofErr w:type="spellEnd"/>
      <w:r w:rsidRPr="00B46421">
        <w:rPr>
          <w:color w:val="000000" w:themeColor="text1"/>
          <w:sz w:val="18"/>
          <w:szCs w:val="18"/>
          <w:lang w:val="en-US"/>
        </w:rPr>
        <w:t>,  .........................</w:t>
      </w:r>
    </w:p>
    <w:p w14:paraId="2973C816" w14:textId="77777777" w:rsidR="00A37DA9" w:rsidRPr="00B46421" w:rsidRDefault="00A37DA9" w:rsidP="00A37DA9">
      <w:pPr>
        <w:spacing w:after="0" w:line="240" w:lineRule="auto"/>
        <w:ind w:right="-427"/>
        <w:rPr>
          <w:color w:val="000000" w:themeColor="text1"/>
          <w:sz w:val="18"/>
          <w:szCs w:val="18"/>
          <w:lang w:val="en-US"/>
        </w:rPr>
      </w:pPr>
    </w:p>
    <w:p w14:paraId="59CFCC55" w14:textId="77777777" w:rsidR="00A37DA9" w:rsidRPr="00B46421" w:rsidRDefault="00A37DA9" w:rsidP="00A37DA9">
      <w:pPr>
        <w:spacing w:after="0" w:line="240" w:lineRule="auto"/>
        <w:ind w:right="-427"/>
        <w:rPr>
          <w:color w:val="000000" w:themeColor="text1"/>
          <w:sz w:val="18"/>
          <w:szCs w:val="18"/>
          <w:lang w:val="en-US"/>
        </w:rPr>
      </w:pPr>
    </w:p>
    <w:p w14:paraId="13DEB8A4" w14:textId="77777777" w:rsidR="00A37DA9" w:rsidRPr="00B46421" w:rsidRDefault="00A37DA9" w:rsidP="00A37DA9">
      <w:pPr>
        <w:spacing w:after="0" w:line="240" w:lineRule="auto"/>
        <w:ind w:right="-427"/>
        <w:rPr>
          <w:color w:val="000000" w:themeColor="text1"/>
          <w:sz w:val="18"/>
          <w:szCs w:val="18"/>
          <w:lang w:val="en-US"/>
        </w:rPr>
      </w:pPr>
    </w:p>
    <w:p w14:paraId="625E244C" w14:textId="77777777" w:rsidR="00A37DA9" w:rsidRPr="00B46421" w:rsidRDefault="00A37DA9" w:rsidP="00A37DA9">
      <w:pPr>
        <w:spacing w:after="0" w:line="240" w:lineRule="auto"/>
        <w:ind w:right="-427"/>
        <w:rPr>
          <w:color w:val="000000" w:themeColor="text1"/>
          <w:sz w:val="18"/>
          <w:szCs w:val="18"/>
          <w:lang w:val="en-US"/>
        </w:rPr>
      </w:pPr>
      <w:r w:rsidRPr="00B46421">
        <w:rPr>
          <w:color w:val="000000" w:themeColor="text1"/>
          <w:sz w:val="18"/>
          <w:szCs w:val="18"/>
          <w:lang w:val="en-US"/>
        </w:rPr>
        <w:t>.....................................................</w:t>
      </w:r>
      <w:r w:rsidRPr="00B46421">
        <w:rPr>
          <w:color w:val="000000" w:themeColor="text1"/>
          <w:sz w:val="18"/>
          <w:szCs w:val="18"/>
          <w:lang w:val="en-US"/>
        </w:rPr>
        <w:tab/>
      </w:r>
      <w:r w:rsidRPr="00B46421">
        <w:rPr>
          <w:color w:val="000000" w:themeColor="text1"/>
          <w:sz w:val="18"/>
          <w:szCs w:val="18"/>
          <w:lang w:val="en-US"/>
        </w:rPr>
        <w:tab/>
      </w:r>
      <w:r w:rsidRPr="00B46421">
        <w:rPr>
          <w:color w:val="000000" w:themeColor="text1"/>
          <w:sz w:val="18"/>
          <w:szCs w:val="18"/>
          <w:lang w:val="en-US"/>
        </w:rPr>
        <w:tab/>
      </w:r>
      <w:r w:rsidRPr="00B46421">
        <w:rPr>
          <w:color w:val="000000" w:themeColor="text1"/>
          <w:sz w:val="18"/>
          <w:szCs w:val="18"/>
          <w:lang w:val="en-US"/>
        </w:rPr>
        <w:tab/>
        <w:t>...........................................</w:t>
      </w:r>
    </w:p>
    <w:p w14:paraId="6884C7AA" w14:textId="43EE2EE5" w:rsidR="009A0A35" w:rsidRPr="00A37DA9" w:rsidRDefault="00A37DA9" w:rsidP="00A37DA9">
      <w:pPr>
        <w:spacing w:after="0" w:line="240" w:lineRule="auto"/>
        <w:ind w:right="-427"/>
        <w:rPr>
          <w:color w:val="000000" w:themeColor="text1"/>
          <w:sz w:val="18"/>
          <w:szCs w:val="18"/>
          <w:lang w:val="en-US"/>
        </w:rPr>
      </w:pPr>
      <w:r w:rsidRPr="00B46421">
        <w:rPr>
          <w:b/>
          <w:color w:val="000000" w:themeColor="text1"/>
          <w:sz w:val="18"/>
          <w:szCs w:val="18"/>
          <w:lang w:val="en-US"/>
        </w:rPr>
        <w:t>Contractor</w:t>
      </w:r>
      <w:r w:rsidRPr="00B46421">
        <w:rPr>
          <w:color w:val="000000" w:themeColor="text1"/>
          <w:sz w:val="18"/>
          <w:szCs w:val="18"/>
          <w:lang w:val="en-US"/>
        </w:rPr>
        <w:tab/>
      </w:r>
      <w:r w:rsidRPr="00B46421">
        <w:rPr>
          <w:color w:val="000000" w:themeColor="text1"/>
          <w:sz w:val="18"/>
          <w:szCs w:val="18"/>
          <w:lang w:val="en-US"/>
        </w:rPr>
        <w:tab/>
      </w:r>
      <w:r w:rsidRPr="00B46421">
        <w:rPr>
          <w:color w:val="000000" w:themeColor="text1"/>
          <w:sz w:val="18"/>
          <w:szCs w:val="18"/>
          <w:lang w:val="en-US"/>
        </w:rPr>
        <w:tab/>
      </w:r>
      <w:r w:rsidRPr="00B46421">
        <w:rPr>
          <w:color w:val="000000" w:themeColor="text1"/>
          <w:sz w:val="18"/>
          <w:szCs w:val="18"/>
          <w:lang w:val="en-US"/>
        </w:rPr>
        <w:tab/>
      </w:r>
      <w:r w:rsidRPr="00B46421">
        <w:rPr>
          <w:color w:val="000000" w:themeColor="text1"/>
          <w:sz w:val="18"/>
          <w:szCs w:val="18"/>
          <w:lang w:val="en-US"/>
        </w:rPr>
        <w:tab/>
      </w:r>
      <w:r w:rsidRPr="00B46421">
        <w:rPr>
          <w:color w:val="000000" w:themeColor="text1"/>
          <w:sz w:val="18"/>
          <w:szCs w:val="18"/>
          <w:lang w:val="en-US"/>
        </w:rPr>
        <w:tab/>
      </w:r>
      <w:r w:rsidRPr="00B46421">
        <w:rPr>
          <w:b/>
          <w:color w:val="000000" w:themeColor="text1"/>
          <w:sz w:val="18"/>
          <w:szCs w:val="18"/>
          <w:lang w:val="en-US"/>
        </w:rPr>
        <w:t>Name/s</w:t>
      </w:r>
    </w:p>
    <w:sectPr w:rsidR="009A0A35" w:rsidRPr="00A37DA9" w:rsidSect="00930C59">
      <w:headerReference w:type="default" r:id="rId11"/>
      <w:pgSz w:w="11906" w:h="16838" w:code="9"/>
      <w:pgMar w:top="1089" w:right="1134" w:bottom="709"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4273" w14:textId="77777777" w:rsidR="00930C59" w:rsidRDefault="00930C59" w:rsidP="00173F29">
      <w:pPr>
        <w:spacing w:after="0" w:line="240" w:lineRule="auto"/>
      </w:pPr>
      <w:r>
        <w:separator/>
      </w:r>
    </w:p>
  </w:endnote>
  <w:endnote w:type="continuationSeparator" w:id="0">
    <w:p w14:paraId="0CD901B5" w14:textId="77777777" w:rsidR="00930C59" w:rsidRDefault="00930C59" w:rsidP="0017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UniversR 45 Light">
    <w:charset w:val="00"/>
    <w:family w:val="auto"/>
    <w:pitch w:val="variable"/>
    <w:sig w:usb0="8000002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86E4" w14:textId="77777777" w:rsidR="00930C59" w:rsidRDefault="00930C59" w:rsidP="00173F29">
      <w:pPr>
        <w:spacing w:after="0" w:line="240" w:lineRule="auto"/>
      </w:pPr>
      <w:r>
        <w:separator/>
      </w:r>
    </w:p>
  </w:footnote>
  <w:footnote w:type="continuationSeparator" w:id="0">
    <w:p w14:paraId="14B9A7CF" w14:textId="77777777" w:rsidR="00930C59" w:rsidRDefault="00930C59" w:rsidP="00173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4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567"/>
      <w:gridCol w:w="283"/>
      <w:gridCol w:w="4253"/>
      <w:gridCol w:w="236"/>
      <w:gridCol w:w="1842"/>
      <w:gridCol w:w="1432"/>
    </w:tblGrid>
    <w:tr w:rsidR="00A2386D" w14:paraId="65D63EBB" w14:textId="77777777" w:rsidTr="00A0704E">
      <w:trPr>
        <w:trHeight w:val="639"/>
      </w:trPr>
      <w:tc>
        <w:tcPr>
          <w:tcW w:w="2411" w:type="dxa"/>
          <w:gridSpan w:val="2"/>
          <w:vAlign w:val="center"/>
        </w:tcPr>
        <w:p w14:paraId="121E49A5" w14:textId="733A53AC" w:rsidR="00A2386D" w:rsidRDefault="00A2386D" w:rsidP="00324D35">
          <w:pPr>
            <w:pStyle w:val="Kopfzeile"/>
            <w:rPr>
              <w:sz w:val="28"/>
              <w:szCs w:val="28"/>
              <w:u w:val="thick" w:color="FF0000"/>
            </w:rPr>
          </w:pPr>
        </w:p>
      </w:tc>
      <w:tc>
        <w:tcPr>
          <w:tcW w:w="283" w:type="dxa"/>
          <w:vMerge w:val="restart"/>
        </w:tcPr>
        <w:p w14:paraId="1B0C87AB" w14:textId="77777777" w:rsidR="00A2386D" w:rsidRPr="00173F29" w:rsidRDefault="00A2386D" w:rsidP="00173F29">
          <w:pPr>
            <w:pStyle w:val="berschrift9"/>
            <w:rPr>
              <w:sz w:val="16"/>
              <w:szCs w:val="16"/>
            </w:rPr>
          </w:pPr>
        </w:p>
      </w:tc>
      <w:tc>
        <w:tcPr>
          <w:tcW w:w="4253" w:type="dxa"/>
        </w:tcPr>
        <w:p w14:paraId="2EFC03CD" w14:textId="71DF354C" w:rsidR="00A2386D" w:rsidRPr="00173F29" w:rsidRDefault="00A2386D" w:rsidP="00173F29">
          <w:pPr>
            <w:pStyle w:val="berschrift9"/>
            <w:rPr>
              <w:sz w:val="16"/>
              <w:szCs w:val="16"/>
            </w:rPr>
          </w:pPr>
        </w:p>
      </w:tc>
      <w:tc>
        <w:tcPr>
          <w:tcW w:w="236" w:type="dxa"/>
          <w:vMerge w:val="restart"/>
        </w:tcPr>
        <w:p w14:paraId="3365FD85" w14:textId="77777777" w:rsidR="00A2386D" w:rsidRPr="005B2735" w:rsidRDefault="00A2386D" w:rsidP="009C7B33">
          <w:pPr>
            <w:tabs>
              <w:tab w:val="right" w:pos="2071"/>
            </w:tabs>
            <w:jc w:val="right"/>
            <w:rPr>
              <w:b/>
              <w:bCs/>
              <w:noProof/>
              <w:sz w:val="16"/>
              <w:szCs w:val="16"/>
            </w:rPr>
          </w:pPr>
        </w:p>
      </w:tc>
      <w:tc>
        <w:tcPr>
          <w:tcW w:w="3274" w:type="dxa"/>
          <w:gridSpan w:val="2"/>
        </w:tcPr>
        <w:p w14:paraId="2043D886" w14:textId="1F163E6F" w:rsidR="00A2386D" w:rsidRPr="009C7B33" w:rsidRDefault="00A2386D" w:rsidP="009C7B33">
          <w:pPr>
            <w:tabs>
              <w:tab w:val="right" w:pos="2071"/>
            </w:tabs>
            <w:jc w:val="right"/>
            <w:rPr>
              <w:b/>
              <w:bCs/>
              <w:sz w:val="16"/>
              <w:szCs w:val="16"/>
            </w:rPr>
          </w:pPr>
          <w:r w:rsidRPr="005B2735">
            <w:rPr>
              <w:b/>
              <w:bCs/>
              <w:noProof/>
              <w:sz w:val="16"/>
              <w:szCs w:val="16"/>
            </w:rPr>
            <w:drawing>
              <wp:inline distT="0" distB="0" distL="0" distR="0" wp14:anchorId="3DED9C89" wp14:editId="2460B10E">
                <wp:extent cx="1080000" cy="459770"/>
                <wp:effectExtent l="0" t="0" r="0" b="0"/>
                <wp:docPr id="414788026" name="Picture 2" descr="A picture containing text, tableware, dishwar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dishware,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459770"/>
                        </a:xfrm>
                        <a:prstGeom prst="rect">
                          <a:avLst/>
                        </a:prstGeom>
                      </pic:spPr>
                    </pic:pic>
                  </a:graphicData>
                </a:graphic>
              </wp:inline>
            </w:drawing>
          </w:r>
        </w:p>
      </w:tc>
    </w:tr>
    <w:tr w:rsidR="00A2386D" w14:paraId="00681E96" w14:textId="77777777" w:rsidTr="00A0704E">
      <w:trPr>
        <w:trHeight w:val="170"/>
      </w:trPr>
      <w:tc>
        <w:tcPr>
          <w:tcW w:w="2411" w:type="dxa"/>
          <w:gridSpan w:val="2"/>
          <w:vAlign w:val="center"/>
        </w:tcPr>
        <w:p w14:paraId="5A66DD0E" w14:textId="77777777" w:rsidR="00A2386D" w:rsidRPr="00A2386D" w:rsidRDefault="00A2386D" w:rsidP="00324D35">
          <w:pPr>
            <w:pStyle w:val="Kopfzeile"/>
            <w:rPr>
              <w:sz w:val="12"/>
              <w:szCs w:val="12"/>
              <w:u w:val="thick" w:color="FF0000"/>
            </w:rPr>
          </w:pPr>
        </w:p>
      </w:tc>
      <w:tc>
        <w:tcPr>
          <w:tcW w:w="283" w:type="dxa"/>
          <w:vMerge/>
        </w:tcPr>
        <w:p w14:paraId="2D981AC5" w14:textId="77777777" w:rsidR="00A2386D" w:rsidRPr="00A2386D" w:rsidRDefault="00A2386D" w:rsidP="00173F29">
          <w:pPr>
            <w:pStyle w:val="berschrift9"/>
            <w:rPr>
              <w:b w:val="0"/>
              <w:bCs w:val="0"/>
              <w:sz w:val="12"/>
              <w:szCs w:val="12"/>
            </w:rPr>
          </w:pPr>
        </w:p>
      </w:tc>
      <w:tc>
        <w:tcPr>
          <w:tcW w:w="4253" w:type="dxa"/>
        </w:tcPr>
        <w:p w14:paraId="373B3EEC" w14:textId="780331BD" w:rsidR="00A2386D" w:rsidRPr="00A2386D" w:rsidRDefault="00A2386D" w:rsidP="00173F29">
          <w:pPr>
            <w:pStyle w:val="berschrift9"/>
            <w:rPr>
              <w:b w:val="0"/>
              <w:bCs w:val="0"/>
              <w:sz w:val="12"/>
              <w:szCs w:val="12"/>
            </w:rPr>
          </w:pPr>
        </w:p>
      </w:tc>
      <w:tc>
        <w:tcPr>
          <w:tcW w:w="236" w:type="dxa"/>
          <w:vMerge/>
        </w:tcPr>
        <w:p w14:paraId="50C6D01C" w14:textId="77777777" w:rsidR="00A2386D" w:rsidRPr="00A2386D" w:rsidRDefault="00A2386D" w:rsidP="009C7B33">
          <w:pPr>
            <w:tabs>
              <w:tab w:val="right" w:pos="2071"/>
            </w:tabs>
            <w:jc w:val="right"/>
            <w:rPr>
              <w:noProof/>
              <w:sz w:val="12"/>
              <w:szCs w:val="12"/>
            </w:rPr>
          </w:pPr>
        </w:p>
      </w:tc>
      <w:tc>
        <w:tcPr>
          <w:tcW w:w="3274" w:type="dxa"/>
          <w:gridSpan w:val="2"/>
        </w:tcPr>
        <w:p w14:paraId="76E9BF98" w14:textId="7CFEA9D8" w:rsidR="00A2386D" w:rsidRPr="00A2386D" w:rsidRDefault="00A2386D" w:rsidP="009C7B33">
          <w:pPr>
            <w:tabs>
              <w:tab w:val="right" w:pos="2071"/>
            </w:tabs>
            <w:jc w:val="right"/>
            <w:rPr>
              <w:noProof/>
              <w:sz w:val="12"/>
              <w:szCs w:val="12"/>
            </w:rPr>
          </w:pPr>
        </w:p>
      </w:tc>
    </w:tr>
    <w:tr w:rsidR="00A2386D" w14:paraId="7955B160" w14:textId="77777777" w:rsidTr="00A0704E">
      <w:trPr>
        <w:trHeight w:val="454"/>
      </w:trPr>
      <w:tc>
        <w:tcPr>
          <w:tcW w:w="2411" w:type="dxa"/>
          <w:gridSpan w:val="2"/>
        </w:tcPr>
        <w:p w14:paraId="433E5E88" w14:textId="68357EBB" w:rsidR="00A2386D" w:rsidRPr="002B1AEC" w:rsidRDefault="00A37DA9" w:rsidP="00A0704E">
          <w:pPr>
            <w:pStyle w:val="Kopfzeile"/>
            <w:spacing w:before="60"/>
            <w:ind w:left="-104" w:right="-102"/>
            <w:rPr>
              <w:i/>
              <w:iCs/>
              <w:sz w:val="28"/>
              <w:szCs w:val="28"/>
              <w:u w:val="thick" w:color="FF0000"/>
            </w:rPr>
          </w:pPr>
          <w:r>
            <w:rPr>
              <w:i/>
              <w:iCs/>
              <w:sz w:val="28"/>
              <w:szCs w:val="28"/>
              <w:u w:val="thick" w:color="FF0000"/>
            </w:rPr>
            <w:t>Formblatt</w:t>
          </w:r>
        </w:p>
      </w:tc>
      <w:tc>
        <w:tcPr>
          <w:tcW w:w="283" w:type="dxa"/>
          <w:vMerge/>
        </w:tcPr>
        <w:p w14:paraId="710B583B" w14:textId="77777777" w:rsidR="00A2386D" w:rsidRPr="00173F29" w:rsidRDefault="00A2386D" w:rsidP="00173F29">
          <w:pPr>
            <w:pStyle w:val="berschrift9"/>
            <w:rPr>
              <w:sz w:val="16"/>
              <w:szCs w:val="16"/>
            </w:rPr>
          </w:pPr>
        </w:p>
      </w:tc>
      <w:tc>
        <w:tcPr>
          <w:tcW w:w="4253" w:type="dxa"/>
          <w:vMerge w:val="restart"/>
        </w:tcPr>
        <w:p w14:paraId="4A5A96B8" w14:textId="40329F05" w:rsidR="00A2386D" w:rsidRPr="00173F29" w:rsidRDefault="00A2386D" w:rsidP="00173F29">
          <w:pPr>
            <w:pStyle w:val="berschrift9"/>
            <w:rPr>
              <w:sz w:val="16"/>
              <w:szCs w:val="16"/>
            </w:rPr>
          </w:pPr>
          <w:r w:rsidRPr="00173F29">
            <w:rPr>
              <w:sz w:val="16"/>
              <w:szCs w:val="16"/>
            </w:rPr>
            <w:t>Netzwerkversion</w:t>
          </w:r>
        </w:p>
        <w:p w14:paraId="1054E8AA" w14:textId="77777777" w:rsidR="00A2386D" w:rsidRPr="00173F29" w:rsidRDefault="00A2386D" w:rsidP="00173F29">
          <w:pPr>
            <w:ind w:right="113"/>
            <w:jc w:val="center"/>
            <w:rPr>
              <w:sz w:val="16"/>
              <w:szCs w:val="16"/>
            </w:rPr>
          </w:pPr>
          <w:r w:rsidRPr="00173F29">
            <w:rPr>
              <w:sz w:val="16"/>
              <w:szCs w:val="16"/>
            </w:rPr>
            <w:t>Ohne Unterschrift gültig</w:t>
          </w:r>
        </w:p>
        <w:p w14:paraId="4ABD5016" w14:textId="0383CCA4" w:rsidR="00A2386D" w:rsidRDefault="00A2386D" w:rsidP="00173F29">
          <w:pPr>
            <w:jc w:val="center"/>
          </w:pPr>
          <w:r w:rsidRPr="00173F29">
            <w:rPr>
              <w:i/>
              <w:sz w:val="16"/>
              <w:szCs w:val="16"/>
            </w:rPr>
            <w:t>Zur Sicherstellung des jeweiligen Aktualisierungsgrades muss eine gedruckte Ausgabe dieses Dokuments innerhalb von 14 Tagen verwendet werden</w:t>
          </w:r>
          <w:r w:rsidRPr="00173F29">
            <w:rPr>
              <w:sz w:val="16"/>
              <w:szCs w:val="16"/>
            </w:rPr>
            <w:t>.</w:t>
          </w:r>
        </w:p>
      </w:tc>
      <w:tc>
        <w:tcPr>
          <w:tcW w:w="236" w:type="dxa"/>
          <w:vMerge/>
        </w:tcPr>
        <w:p w14:paraId="466C3993" w14:textId="77777777" w:rsidR="00A2386D" w:rsidRPr="00173F29" w:rsidRDefault="00A2386D" w:rsidP="00173F29">
          <w:pPr>
            <w:tabs>
              <w:tab w:val="right" w:pos="1134"/>
            </w:tabs>
            <w:rPr>
              <w:b/>
              <w:bCs/>
              <w:sz w:val="16"/>
              <w:szCs w:val="16"/>
            </w:rPr>
          </w:pPr>
        </w:p>
      </w:tc>
      <w:tc>
        <w:tcPr>
          <w:tcW w:w="1842" w:type="dxa"/>
          <w:vMerge w:val="restart"/>
        </w:tcPr>
        <w:p w14:paraId="3E305D57" w14:textId="1B73D983" w:rsidR="00A2386D" w:rsidRPr="00173F29" w:rsidRDefault="00A2386D" w:rsidP="00173F29">
          <w:pPr>
            <w:tabs>
              <w:tab w:val="right" w:pos="1134"/>
            </w:tabs>
            <w:rPr>
              <w:b/>
              <w:sz w:val="16"/>
              <w:szCs w:val="16"/>
            </w:rPr>
          </w:pPr>
          <w:r w:rsidRPr="00173F29">
            <w:rPr>
              <w:b/>
              <w:bCs/>
              <w:sz w:val="16"/>
              <w:szCs w:val="16"/>
            </w:rPr>
            <w:t>Seite</w:t>
          </w:r>
          <w:r w:rsidRPr="00173F29">
            <w:rPr>
              <w:sz w:val="16"/>
              <w:szCs w:val="16"/>
            </w:rPr>
            <w:t xml:space="preserve">       </w:t>
          </w:r>
          <w:r>
            <w:rPr>
              <w:sz w:val="16"/>
              <w:szCs w:val="16"/>
            </w:rPr>
            <w:t xml:space="preserve">   </w:t>
          </w:r>
          <w:proofErr w:type="spellStart"/>
          <w:r w:rsidRPr="00173F29">
            <w:rPr>
              <w:i/>
              <w:iCs/>
              <w:sz w:val="16"/>
              <w:szCs w:val="16"/>
            </w:rPr>
            <w:t>page</w:t>
          </w:r>
          <w:proofErr w:type="spellEnd"/>
          <w:r w:rsidRPr="00173F29">
            <w:rPr>
              <w:sz w:val="16"/>
              <w:szCs w:val="16"/>
            </w:rPr>
            <w:t xml:space="preserve">   </w:t>
          </w:r>
        </w:p>
        <w:p w14:paraId="6079B67C" w14:textId="299E4240" w:rsidR="00A2386D" w:rsidRPr="00173F29" w:rsidRDefault="00A2386D" w:rsidP="00173F29">
          <w:pPr>
            <w:tabs>
              <w:tab w:val="right" w:pos="2071"/>
            </w:tabs>
            <w:rPr>
              <w:b/>
              <w:sz w:val="16"/>
              <w:szCs w:val="16"/>
            </w:rPr>
          </w:pPr>
          <w:r w:rsidRPr="00173F29">
            <w:rPr>
              <w:b/>
              <w:bCs/>
              <w:sz w:val="16"/>
              <w:szCs w:val="16"/>
            </w:rPr>
            <w:t>Ausgabe</w:t>
          </w:r>
          <w:r w:rsidRPr="00173F29">
            <w:rPr>
              <w:sz w:val="16"/>
              <w:szCs w:val="16"/>
            </w:rPr>
            <w:t xml:space="preserve">   </w:t>
          </w:r>
          <w:proofErr w:type="spellStart"/>
          <w:r w:rsidRPr="00173F29">
            <w:rPr>
              <w:i/>
              <w:iCs/>
              <w:sz w:val="16"/>
              <w:szCs w:val="16"/>
            </w:rPr>
            <w:t>edition</w:t>
          </w:r>
          <w:proofErr w:type="spellEnd"/>
          <w:r w:rsidRPr="00173F29">
            <w:rPr>
              <w:b/>
              <w:sz w:val="16"/>
              <w:szCs w:val="16"/>
            </w:rPr>
            <w:t xml:space="preserve">                           </w:t>
          </w:r>
        </w:p>
        <w:p w14:paraId="0FC8D97C" w14:textId="77777777" w:rsidR="00A2386D" w:rsidRDefault="00A2386D" w:rsidP="00173F29">
          <w:pPr>
            <w:tabs>
              <w:tab w:val="right" w:pos="2071"/>
            </w:tabs>
            <w:rPr>
              <w:sz w:val="16"/>
              <w:szCs w:val="16"/>
            </w:rPr>
          </w:pPr>
          <w:r w:rsidRPr="00173F29">
            <w:rPr>
              <w:b/>
              <w:bCs/>
              <w:sz w:val="16"/>
              <w:szCs w:val="16"/>
            </w:rPr>
            <w:t>Gültig ab</w:t>
          </w:r>
          <w:r w:rsidRPr="00173F29">
            <w:rPr>
              <w:sz w:val="16"/>
              <w:szCs w:val="16"/>
            </w:rPr>
            <w:t xml:space="preserve">   </w:t>
          </w:r>
          <w:r w:rsidRPr="00173F29">
            <w:rPr>
              <w:i/>
              <w:sz w:val="16"/>
              <w:szCs w:val="16"/>
            </w:rPr>
            <w:t xml:space="preserve">valid </w:t>
          </w:r>
          <w:proofErr w:type="spellStart"/>
          <w:r w:rsidRPr="00173F29">
            <w:rPr>
              <w:i/>
              <w:sz w:val="16"/>
              <w:szCs w:val="16"/>
            </w:rPr>
            <w:t>from</w:t>
          </w:r>
          <w:proofErr w:type="spellEnd"/>
          <w:r w:rsidRPr="00173F29">
            <w:rPr>
              <w:sz w:val="16"/>
              <w:szCs w:val="16"/>
            </w:rPr>
            <w:t xml:space="preserve">  </w:t>
          </w:r>
        </w:p>
        <w:p w14:paraId="63F3CC3F" w14:textId="33402C03" w:rsidR="00A2386D" w:rsidRPr="00173F29" w:rsidRDefault="00A2386D" w:rsidP="00173F29">
          <w:pPr>
            <w:tabs>
              <w:tab w:val="right" w:pos="2071"/>
            </w:tabs>
            <w:rPr>
              <w:b/>
              <w:sz w:val="16"/>
              <w:szCs w:val="16"/>
            </w:rPr>
          </w:pPr>
          <w:r w:rsidRPr="00173F29">
            <w:rPr>
              <w:b/>
              <w:sz w:val="16"/>
              <w:szCs w:val="16"/>
            </w:rPr>
            <w:t>Ersteller</w:t>
          </w:r>
          <w:r w:rsidRPr="00173F29">
            <w:rPr>
              <w:sz w:val="16"/>
              <w:szCs w:val="16"/>
            </w:rPr>
            <w:t xml:space="preserve">    </w:t>
          </w:r>
          <w:proofErr w:type="spellStart"/>
          <w:r w:rsidRPr="00173F29">
            <w:rPr>
              <w:bCs/>
              <w:i/>
              <w:iCs/>
              <w:sz w:val="16"/>
              <w:szCs w:val="16"/>
            </w:rPr>
            <w:t>author</w:t>
          </w:r>
          <w:proofErr w:type="spellEnd"/>
          <w:r w:rsidRPr="00173F29">
            <w:rPr>
              <w:sz w:val="16"/>
              <w:szCs w:val="16"/>
            </w:rPr>
            <w:t xml:space="preserve">           </w:t>
          </w:r>
          <w:r w:rsidRPr="00173F29">
            <w:rPr>
              <w:b/>
              <w:sz w:val="16"/>
              <w:szCs w:val="16"/>
            </w:rPr>
            <w:t>Ausdruck</w:t>
          </w:r>
          <w:r w:rsidRPr="00173F29">
            <w:rPr>
              <w:b/>
              <w:bCs/>
              <w:sz w:val="16"/>
              <w:szCs w:val="16"/>
            </w:rPr>
            <w:t xml:space="preserve">  </w:t>
          </w:r>
          <w:proofErr w:type="spellStart"/>
          <w:r w:rsidRPr="00173F29">
            <w:rPr>
              <w:bCs/>
              <w:i/>
              <w:iCs/>
              <w:sz w:val="16"/>
              <w:szCs w:val="16"/>
            </w:rPr>
            <w:t>print</w:t>
          </w:r>
          <w:proofErr w:type="spellEnd"/>
          <w:r w:rsidRPr="00173F29">
            <w:rPr>
              <w:sz w:val="16"/>
              <w:szCs w:val="16"/>
            </w:rPr>
            <w:t xml:space="preserve">                      </w:t>
          </w:r>
        </w:p>
      </w:tc>
      <w:tc>
        <w:tcPr>
          <w:tcW w:w="1432" w:type="dxa"/>
          <w:vMerge w:val="restart"/>
        </w:tcPr>
        <w:p w14:paraId="26A71925" w14:textId="77777777" w:rsidR="00A2386D" w:rsidRDefault="00A2386D" w:rsidP="009C7B33">
          <w:pPr>
            <w:tabs>
              <w:tab w:val="right" w:pos="2071"/>
            </w:tabs>
            <w:jc w:val="right"/>
            <w:rPr>
              <w:b/>
              <w:bCs/>
              <w:i/>
              <w:iCs/>
              <w:sz w:val="16"/>
              <w:szCs w:val="16"/>
            </w:rPr>
          </w:pPr>
          <w:r w:rsidRPr="009C7B33">
            <w:rPr>
              <w:b/>
              <w:bCs/>
              <w:sz w:val="16"/>
              <w:szCs w:val="16"/>
            </w:rPr>
            <w:fldChar w:fldCharType="begin"/>
          </w:r>
          <w:r w:rsidRPr="009C7B33">
            <w:rPr>
              <w:b/>
              <w:bCs/>
              <w:sz w:val="16"/>
              <w:szCs w:val="16"/>
            </w:rPr>
            <w:instrText>PAGE  \* Arabic  \* MERGEFORMAT</w:instrText>
          </w:r>
          <w:r w:rsidRPr="009C7B33">
            <w:rPr>
              <w:b/>
              <w:bCs/>
              <w:sz w:val="16"/>
              <w:szCs w:val="16"/>
            </w:rPr>
            <w:fldChar w:fldCharType="separate"/>
          </w:r>
          <w:r w:rsidRPr="009C7B33">
            <w:rPr>
              <w:b/>
              <w:bCs/>
              <w:sz w:val="16"/>
              <w:szCs w:val="16"/>
            </w:rPr>
            <w:t>1</w:t>
          </w:r>
          <w:r w:rsidRPr="009C7B33">
            <w:rPr>
              <w:b/>
              <w:bCs/>
              <w:sz w:val="16"/>
              <w:szCs w:val="16"/>
            </w:rPr>
            <w:fldChar w:fldCharType="end"/>
          </w:r>
          <w:r w:rsidRPr="009C7B33">
            <w:rPr>
              <w:b/>
              <w:sz w:val="16"/>
              <w:szCs w:val="16"/>
            </w:rPr>
            <w:t xml:space="preserve"> v</w:t>
          </w:r>
          <w:r w:rsidRPr="00545DAC">
            <w:rPr>
              <w:b/>
              <w:sz w:val="16"/>
              <w:szCs w:val="16"/>
            </w:rPr>
            <w:t>on</w:t>
          </w:r>
          <w:r w:rsidRPr="009C7B33">
            <w:rPr>
              <w:bCs/>
              <w:sz w:val="16"/>
              <w:szCs w:val="16"/>
            </w:rPr>
            <w:t xml:space="preserve"> </w:t>
          </w:r>
          <w:r w:rsidRPr="009C4F7D">
            <w:rPr>
              <w:b/>
              <w:sz w:val="16"/>
              <w:szCs w:val="16"/>
            </w:rPr>
            <w:fldChar w:fldCharType="begin"/>
          </w:r>
          <w:r w:rsidRPr="009C4F7D">
            <w:rPr>
              <w:b/>
              <w:sz w:val="16"/>
              <w:szCs w:val="16"/>
            </w:rPr>
            <w:instrText>NUMPAGES  \* Arabic  \* MERGEFORMAT</w:instrText>
          </w:r>
          <w:r w:rsidRPr="009C4F7D">
            <w:rPr>
              <w:b/>
              <w:sz w:val="16"/>
              <w:szCs w:val="16"/>
            </w:rPr>
            <w:fldChar w:fldCharType="separate"/>
          </w:r>
          <w:r w:rsidRPr="009C4F7D">
            <w:rPr>
              <w:b/>
              <w:sz w:val="16"/>
              <w:szCs w:val="16"/>
            </w:rPr>
            <w:t>2</w:t>
          </w:r>
          <w:r w:rsidRPr="009C4F7D">
            <w:rPr>
              <w:b/>
              <w:sz w:val="16"/>
              <w:szCs w:val="16"/>
            </w:rPr>
            <w:fldChar w:fldCharType="end"/>
          </w:r>
          <w:r w:rsidRPr="009C4F7D">
            <w:rPr>
              <w:b/>
              <w:i/>
              <w:iCs/>
              <w:sz w:val="16"/>
              <w:szCs w:val="16"/>
            </w:rPr>
            <w:t xml:space="preserve"> </w:t>
          </w:r>
          <w:r w:rsidRPr="00173F29">
            <w:rPr>
              <w:b/>
              <w:bCs/>
              <w:i/>
              <w:iCs/>
              <w:sz w:val="16"/>
              <w:szCs w:val="16"/>
            </w:rPr>
            <w:t xml:space="preserve">  </w:t>
          </w:r>
        </w:p>
        <w:p w14:paraId="060AB4C2" w14:textId="28D286EA" w:rsidR="00A2386D" w:rsidRPr="009C4F7D" w:rsidRDefault="00387D7E" w:rsidP="009C7B33">
          <w:pPr>
            <w:tabs>
              <w:tab w:val="right" w:pos="2071"/>
            </w:tabs>
            <w:jc w:val="right"/>
            <w:rPr>
              <w:b/>
              <w:bCs/>
              <w:sz w:val="16"/>
              <w:szCs w:val="16"/>
            </w:rPr>
          </w:pPr>
          <w:r>
            <w:rPr>
              <w:b/>
              <w:bCs/>
              <w:sz w:val="16"/>
              <w:szCs w:val="16"/>
            </w:rPr>
            <w:t>00</w:t>
          </w:r>
          <w:r w:rsidR="0035471E">
            <w:rPr>
              <w:b/>
              <w:bCs/>
              <w:sz w:val="16"/>
              <w:szCs w:val="16"/>
            </w:rPr>
            <w:t>4</w:t>
          </w:r>
        </w:p>
        <w:p w14:paraId="6FDA5E70" w14:textId="0BAD3FA8" w:rsidR="00A2386D" w:rsidRPr="009C4F7D" w:rsidRDefault="0035471E" w:rsidP="009C7B33">
          <w:pPr>
            <w:tabs>
              <w:tab w:val="right" w:pos="2071"/>
            </w:tabs>
            <w:jc w:val="right"/>
            <w:rPr>
              <w:b/>
              <w:bCs/>
              <w:sz w:val="16"/>
              <w:szCs w:val="16"/>
            </w:rPr>
          </w:pPr>
          <w:r>
            <w:rPr>
              <w:b/>
              <w:bCs/>
              <w:sz w:val="16"/>
              <w:szCs w:val="16"/>
            </w:rPr>
            <w:t>20</w:t>
          </w:r>
          <w:r w:rsidR="00A37DA9">
            <w:rPr>
              <w:b/>
              <w:bCs/>
              <w:sz w:val="16"/>
              <w:szCs w:val="16"/>
            </w:rPr>
            <w:t>.03.2024</w:t>
          </w:r>
        </w:p>
        <w:p w14:paraId="059689BC" w14:textId="3C4852A1" w:rsidR="00A2386D" w:rsidRPr="00173F29" w:rsidRDefault="00A37DA9" w:rsidP="009C7B33">
          <w:pPr>
            <w:tabs>
              <w:tab w:val="right" w:pos="2071"/>
            </w:tabs>
            <w:jc w:val="right"/>
            <w:rPr>
              <w:sz w:val="16"/>
              <w:szCs w:val="16"/>
            </w:rPr>
          </w:pPr>
          <w:r>
            <w:rPr>
              <w:b/>
              <w:sz w:val="16"/>
              <w:szCs w:val="16"/>
            </w:rPr>
            <w:t>B. Janke</w:t>
          </w:r>
        </w:p>
        <w:p w14:paraId="5BB63D2C" w14:textId="6F8AB826" w:rsidR="00A2386D" w:rsidRPr="00173F29" w:rsidRDefault="00A2386D" w:rsidP="009C7B33">
          <w:pPr>
            <w:jc w:val="right"/>
            <w:rPr>
              <w:sz w:val="16"/>
              <w:szCs w:val="16"/>
            </w:rPr>
          </w:pPr>
          <w:r>
            <w:rPr>
              <w:b/>
              <w:sz w:val="16"/>
              <w:szCs w:val="16"/>
            </w:rPr>
            <w:fldChar w:fldCharType="begin"/>
          </w:r>
          <w:r>
            <w:rPr>
              <w:b/>
              <w:sz w:val="16"/>
              <w:szCs w:val="16"/>
            </w:rPr>
            <w:instrText xml:space="preserve"> TIME \@ "dd.MM.yyyy" </w:instrText>
          </w:r>
          <w:r>
            <w:rPr>
              <w:b/>
              <w:sz w:val="16"/>
              <w:szCs w:val="16"/>
            </w:rPr>
            <w:fldChar w:fldCharType="separate"/>
          </w:r>
          <w:r w:rsidR="0035471E">
            <w:rPr>
              <w:b/>
              <w:noProof/>
              <w:sz w:val="16"/>
              <w:szCs w:val="16"/>
            </w:rPr>
            <w:t>20.03.2024</w:t>
          </w:r>
          <w:r>
            <w:rPr>
              <w:b/>
              <w:sz w:val="16"/>
              <w:szCs w:val="16"/>
            </w:rPr>
            <w:fldChar w:fldCharType="end"/>
          </w:r>
        </w:p>
      </w:tc>
    </w:tr>
    <w:tr w:rsidR="00BC1129" w14:paraId="65C63DEA" w14:textId="77777777" w:rsidTr="00A0704E">
      <w:trPr>
        <w:trHeight w:val="454"/>
      </w:trPr>
      <w:tc>
        <w:tcPr>
          <w:tcW w:w="1844" w:type="dxa"/>
          <w:tcBorders>
            <w:top w:val="single" w:sz="18" w:space="0" w:color="A6A6A6" w:themeColor="background1" w:themeShade="A6"/>
            <w:bottom w:val="single" w:sz="18" w:space="0" w:color="A6A6A6" w:themeColor="background1" w:themeShade="A6"/>
          </w:tcBorders>
          <w:vAlign w:val="center"/>
        </w:tcPr>
        <w:p w14:paraId="14227B9B" w14:textId="12EC81E7" w:rsidR="00BC1129" w:rsidRPr="00173F29" w:rsidRDefault="00A37DA9" w:rsidP="00A0704E">
          <w:pPr>
            <w:pStyle w:val="Kopfzeile"/>
            <w:ind w:left="-68" w:right="-103"/>
            <w:rPr>
              <w:sz w:val="28"/>
              <w:szCs w:val="28"/>
            </w:rPr>
          </w:pPr>
          <w:r>
            <w:rPr>
              <w:sz w:val="28"/>
              <w:szCs w:val="28"/>
            </w:rPr>
            <w:t>FB-TD-020</w:t>
          </w:r>
        </w:p>
      </w:tc>
      <w:tc>
        <w:tcPr>
          <w:tcW w:w="567" w:type="dxa"/>
          <w:vAlign w:val="center"/>
        </w:tcPr>
        <w:p w14:paraId="67829B65" w14:textId="12A662A1" w:rsidR="00BC1129" w:rsidRPr="00173F29" w:rsidRDefault="00BC1129" w:rsidP="004462A4">
          <w:pPr>
            <w:pStyle w:val="Kopfzeile"/>
            <w:ind w:left="-68"/>
            <w:rPr>
              <w:sz w:val="28"/>
              <w:szCs w:val="28"/>
            </w:rPr>
          </w:pPr>
        </w:p>
      </w:tc>
      <w:tc>
        <w:tcPr>
          <w:tcW w:w="283" w:type="dxa"/>
          <w:vMerge/>
        </w:tcPr>
        <w:p w14:paraId="0D175321" w14:textId="77777777" w:rsidR="00BC1129" w:rsidRDefault="00BC1129">
          <w:pPr>
            <w:pStyle w:val="Kopfzeile"/>
          </w:pPr>
        </w:p>
      </w:tc>
      <w:tc>
        <w:tcPr>
          <w:tcW w:w="4253" w:type="dxa"/>
          <w:vMerge/>
        </w:tcPr>
        <w:p w14:paraId="189064B6" w14:textId="67ADAEC9" w:rsidR="00BC1129" w:rsidRDefault="00BC1129">
          <w:pPr>
            <w:pStyle w:val="Kopfzeile"/>
          </w:pPr>
        </w:p>
      </w:tc>
      <w:tc>
        <w:tcPr>
          <w:tcW w:w="236" w:type="dxa"/>
          <w:vMerge/>
        </w:tcPr>
        <w:p w14:paraId="623DA2F5" w14:textId="77777777" w:rsidR="00BC1129" w:rsidRDefault="00BC1129">
          <w:pPr>
            <w:pStyle w:val="Kopfzeile"/>
          </w:pPr>
        </w:p>
      </w:tc>
      <w:tc>
        <w:tcPr>
          <w:tcW w:w="1842" w:type="dxa"/>
          <w:vMerge/>
        </w:tcPr>
        <w:p w14:paraId="09476963" w14:textId="59DF2FE7" w:rsidR="00BC1129" w:rsidRDefault="00BC1129">
          <w:pPr>
            <w:pStyle w:val="Kopfzeile"/>
          </w:pPr>
        </w:p>
      </w:tc>
      <w:tc>
        <w:tcPr>
          <w:tcW w:w="1432" w:type="dxa"/>
          <w:vMerge/>
        </w:tcPr>
        <w:p w14:paraId="7674469F" w14:textId="5F423065" w:rsidR="00BC1129" w:rsidRDefault="00BC1129">
          <w:pPr>
            <w:pStyle w:val="Kopfzeile"/>
          </w:pPr>
        </w:p>
      </w:tc>
    </w:tr>
  </w:tbl>
  <w:p w14:paraId="22417235" w14:textId="31282272" w:rsidR="00173F29" w:rsidRPr="00C63B92" w:rsidRDefault="00173F29">
    <w:pPr>
      <w:pStyle w:val="Kopfzeile"/>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6012"/>
    <w:multiLevelType w:val="multilevel"/>
    <w:tmpl w:val="7E6A33F2"/>
    <w:styleLink w:val="Formatvorlage1"/>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7FC4622"/>
    <w:multiLevelType w:val="hybridMultilevel"/>
    <w:tmpl w:val="9FC26C08"/>
    <w:lvl w:ilvl="0" w:tplc="0407000F">
      <w:start w:val="1"/>
      <w:numFmt w:val="decimal"/>
      <w:lvlText w:val="%1."/>
      <w:lvlJc w:val="left"/>
      <w:pPr>
        <w:tabs>
          <w:tab w:val="num" w:pos="644"/>
        </w:tabs>
        <w:ind w:left="644"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F224520"/>
    <w:multiLevelType w:val="hybridMultilevel"/>
    <w:tmpl w:val="5B00968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541934979">
    <w:abstractNumId w:val="0"/>
  </w:num>
  <w:num w:numId="2" w16cid:durableId="254443313">
    <w:abstractNumId w:val="1"/>
  </w:num>
  <w:num w:numId="3" w16cid:durableId="8852167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EF"/>
    <w:rsid w:val="000155E7"/>
    <w:rsid w:val="00032670"/>
    <w:rsid w:val="00101E16"/>
    <w:rsid w:val="00103D74"/>
    <w:rsid w:val="00161564"/>
    <w:rsid w:val="00173F29"/>
    <w:rsid w:val="002146B8"/>
    <w:rsid w:val="00291486"/>
    <w:rsid w:val="002B1AEC"/>
    <w:rsid w:val="002B1DA0"/>
    <w:rsid w:val="002E1FEF"/>
    <w:rsid w:val="002F0995"/>
    <w:rsid w:val="00310B36"/>
    <w:rsid w:val="003247E6"/>
    <w:rsid w:val="00324D35"/>
    <w:rsid w:val="0035471E"/>
    <w:rsid w:val="00363806"/>
    <w:rsid w:val="00387D7E"/>
    <w:rsid w:val="003C26F3"/>
    <w:rsid w:val="003F10B0"/>
    <w:rsid w:val="004113E2"/>
    <w:rsid w:val="004408A3"/>
    <w:rsid w:val="004462A4"/>
    <w:rsid w:val="004715B4"/>
    <w:rsid w:val="00476FAE"/>
    <w:rsid w:val="00497B28"/>
    <w:rsid w:val="004C0B49"/>
    <w:rsid w:val="004D5C3F"/>
    <w:rsid w:val="004D751C"/>
    <w:rsid w:val="004E37C8"/>
    <w:rsid w:val="00545DAC"/>
    <w:rsid w:val="005912C1"/>
    <w:rsid w:val="00595CA6"/>
    <w:rsid w:val="005B2735"/>
    <w:rsid w:val="00641EB4"/>
    <w:rsid w:val="007349B7"/>
    <w:rsid w:val="00742236"/>
    <w:rsid w:val="007449FD"/>
    <w:rsid w:val="00777E50"/>
    <w:rsid w:val="0079597C"/>
    <w:rsid w:val="007A4E80"/>
    <w:rsid w:val="007A52C9"/>
    <w:rsid w:val="007B21D9"/>
    <w:rsid w:val="007D54D8"/>
    <w:rsid w:val="007F52B9"/>
    <w:rsid w:val="0083181E"/>
    <w:rsid w:val="008668E5"/>
    <w:rsid w:val="008820F0"/>
    <w:rsid w:val="008B1AD6"/>
    <w:rsid w:val="008C35E0"/>
    <w:rsid w:val="008E1A2F"/>
    <w:rsid w:val="008E741E"/>
    <w:rsid w:val="00930C59"/>
    <w:rsid w:val="00994F3A"/>
    <w:rsid w:val="009A0A35"/>
    <w:rsid w:val="009C4F7D"/>
    <w:rsid w:val="009C7B33"/>
    <w:rsid w:val="00A0704E"/>
    <w:rsid w:val="00A2386D"/>
    <w:rsid w:val="00A37DA9"/>
    <w:rsid w:val="00A46ED9"/>
    <w:rsid w:val="00AD075B"/>
    <w:rsid w:val="00B006FB"/>
    <w:rsid w:val="00B244BD"/>
    <w:rsid w:val="00B4384C"/>
    <w:rsid w:val="00B5318E"/>
    <w:rsid w:val="00BB52B4"/>
    <w:rsid w:val="00BC1129"/>
    <w:rsid w:val="00BC1163"/>
    <w:rsid w:val="00BF62FF"/>
    <w:rsid w:val="00C20996"/>
    <w:rsid w:val="00C63B92"/>
    <w:rsid w:val="00D011C9"/>
    <w:rsid w:val="00D178B6"/>
    <w:rsid w:val="00D20AF8"/>
    <w:rsid w:val="00D22021"/>
    <w:rsid w:val="00D26676"/>
    <w:rsid w:val="00D34EC2"/>
    <w:rsid w:val="00D64682"/>
    <w:rsid w:val="00D73C8F"/>
    <w:rsid w:val="00DB12EA"/>
    <w:rsid w:val="00E76502"/>
    <w:rsid w:val="00E93D38"/>
    <w:rsid w:val="00EB0AEF"/>
    <w:rsid w:val="00EE761E"/>
    <w:rsid w:val="00F3689D"/>
    <w:rsid w:val="00F71E34"/>
    <w:rsid w:val="00F936C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67C6"/>
  <w15:chartTrackingRefBased/>
  <w15:docId w15:val="{9FED4405-68C4-4206-9B57-618C7B7B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0155E7"/>
    <w:pPr>
      <w:keepNext/>
      <w:spacing w:before="240" w:after="60" w:line="240" w:lineRule="auto"/>
      <w:outlineLvl w:val="0"/>
    </w:pPr>
    <w:rPr>
      <w:rFonts w:eastAsia="Times New Roman"/>
      <w:b/>
      <w:bCs/>
      <w:kern w:val="32"/>
      <w:sz w:val="32"/>
      <w:szCs w:val="32"/>
      <w:lang w:eastAsia="de-DE"/>
    </w:rPr>
  </w:style>
  <w:style w:type="paragraph" w:styleId="berschrift2">
    <w:name w:val="heading 2"/>
    <w:basedOn w:val="Standard"/>
    <w:next w:val="Standard"/>
    <w:link w:val="berschrift2Zchn"/>
    <w:unhideWhenUsed/>
    <w:qFormat/>
    <w:rsid w:val="00387D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nhideWhenUsed/>
    <w:qFormat/>
    <w:rsid w:val="000155E7"/>
    <w:pPr>
      <w:keepNext/>
      <w:keepLines/>
      <w:spacing w:before="200" w:after="0" w:line="240" w:lineRule="auto"/>
      <w:ind w:left="102"/>
      <w:outlineLvl w:val="2"/>
    </w:pPr>
    <w:rPr>
      <w:rFonts w:asciiTheme="majorHAnsi" w:eastAsiaTheme="majorEastAsia" w:hAnsiTheme="majorHAnsi" w:cstheme="majorBidi"/>
      <w:b/>
      <w:bCs/>
      <w:color w:val="4472C4" w:themeColor="accent1"/>
      <w:sz w:val="16"/>
      <w:szCs w:val="24"/>
    </w:rPr>
  </w:style>
  <w:style w:type="paragraph" w:styleId="berschrift6">
    <w:name w:val="heading 6"/>
    <w:basedOn w:val="Standard"/>
    <w:next w:val="Standard"/>
    <w:link w:val="berschrift6Zchn"/>
    <w:uiPriority w:val="9"/>
    <w:unhideWhenUsed/>
    <w:qFormat/>
    <w:rsid w:val="000155E7"/>
    <w:pPr>
      <w:keepNext/>
      <w:keepLines/>
      <w:spacing w:before="200" w:after="0" w:line="240" w:lineRule="auto"/>
      <w:ind w:left="102"/>
      <w:outlineLvl w:val="5"/>
    </w:pPr>
    <w:rPr>
      <w:rFonts w:asciiTheme="majorHAnsi" w:eastAsiaTheme="majorEastAsia" w:hAnsiTheme="majorHAnsi" w:cstheme="majorBidi"/>
      <w:i/>
      <w:iCs/>
      <w:color w:val="1F3763" w:themeColor="accent1" w:themeShade="7F"/>
      <w:sz w:val="16"/>
      <w:szCs w:val="24"/>
    </w:rPr>
  </w:style>
  <w:style w:type="paragraph" w:styleId="berschrift8">
    <w:name w:val="heading 8"/>
    <w:basedOn w:val="Standard"/>
    <w:next w:val="Standard"/>
    <w:link w:val="berschrift8Zchn"/>
    <w:uiPriority w:val="9"/>
    <w:semiHidden/>
    <w:unhideWhenUsed/>
    <w:qFormat/>
    <w:rsid w:val="000155E7"/>
    <w:pPr>
      <w:keepNext/>
      <w:keepLines/>
      <w:spacing w:before="200" w:after="0" w:line="240" w:lineRule="auto"/>
      <w:ind w:left="102"/>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qFormat/>
    <w:rsid w:val="00173F29"/>
    <w:pPr>
      <w:keepNext/>
      <w:spacing w:after="0" w:line="240" w:lineRule="auto"/>
      <w:ind w:right="113"/>
      <w:jc w:val="center"/>
      <w:outlineLvl w:val="8"/>
    </w:pPr>
    <w:rPr>
      <w:rFonts w:eastAsia="Times New Roman"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BStandardVorlage">
    <w:name w:val="BB Standard Vorlage"/>
    <w:basedOn w:val="IntensiverVerweis"/>
    <w:uiPriority w:val="1"/>
    <w:qFormat/>
    <w:rsid w:val="00476FAE"/>
    <w:rPr>
      <w:rFonts w:ascii="Arial" w:hAnsi="Arial" w:cs="Arial"/>
      <w:b/>
      <w:bCs/>
      <w:i w:val="0"/>
      <w:iCs w:val="0"/>
      <w:smallCaps/>
      <w:color w:val="000000" w:themeColor="text1"/>
      <w:spacing w:val="5"/>
      <w:sz w:val="18"/>
      <w:szCs w:val="18"/>
    </w:rPr>
  </w:style>
  <w:style w:type="character" w:styleId="IntensiverVerweis">
    <w:name w:val="Intense Reference"/>
    <w:basedOn w:val="Absatz-Standardschriftart"/>
    <w:uiPriority w:val="32"/>
    <w:qFormat/>
    <w:rsid w:val="00476FAE"/>
    <w:rPr>
      <w:b/>
      <w:bCs/>
      <w:smallCaps/>
      <w:color w:val="4472C4" w:themeColor="accent1"/>
      <w:spacing w:val="5"/>
    </w:rPr>
  </w:style>
  <w:style w:type="character" w:customStyle="1" w:styleId="Style2">
    <w:name w:val="Style2"/>
    <w:basedOn w:val="Absatz-Standardschriftart"/>
    <w:uiPriority w:val="1"/>
    <w:qFormat/>
    <w:rsid w:val="00476FAE"/>
    <w:rPr>
      <w:rFonts w:ascii="Arial" w:hAnsi="Arial" w:cs="Arial"/>
      <w:b w:val="0"/>
      <w:bCs w:val="0"/>
      <w:i w:val="0"/>
      <w:iCs w:val="0"/>
      <w:color w:val="000000" w:themeColor="text1"/>
      <w:sz w:val="12"/>
      <w:szCs w:val="18"/>
    </w:rPr>
  </w:style>
  <w:style w:type="paragraph" w:styleId="Kopfzeile">
    <w:name w:val="header"/>
    <w:basedOn w:val="Standard"/>
    <w:link w:val="KopfzeileZchn"/>
    <w:unhideWhenUsed/>
    <w:rsid w:val="00173F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3F29"/>
  </w:style>
  <w:style w:type="paragraph" w:styleId="Fuzeile">
    <w:name w:val="footer"/>
    <w:basedOn w:val="Standard"/>
    <w:link w:val="FuzeileZchn"/>
    <w:unhideWhenUsed/>
    <w:rsid w:val="00173F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3F29"/>
  </w:style>
  <w:style w:type="table" w:styleId="Tabellenraster">
    <w:name w:val="Table Grid"/>
    <w:basedOn w:val="NormaleTabelle"/>
    <w:uiPriority w:val="39"/>
    <w:rsid w:val="00173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9Zchn">
    <w:name w:val="Überschrift 9 Zchn"/>
    <w:basedOn w:val="Absatz-Standardschriftart"/>
    <w:link w:val="berschrift9"/>
    <w:rsid w:val="00173F29"/>
    <w:rPr>
      <w:rFonts w:eastAsia="Times New Roman" w:cs="Times New Roman"/>
      <w:b/>
      <w:bCs/>
      <w:sz w:val="24"/>
      <w:szCs w:val="20"/>
      <w:lang w:eastAsia="de-DE"/>
    </w:rPr>
  </w:style>
  <w:style w:type="character" w:customStyle="1" w:styleId="berschrift2Zchn">
    <w:name w:val="Überschrift 2 Zchn"/>
    <w:basedOn w:val="Absatz-Standardschriftart"/>
    <w:link w:val="berschrift2"/>
    <w:uiPriority w:val="9"/>
    <w:semiHidden/>
    <w:rsid w:val="00387D7E"/>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rsid w:val="000155E7"/>
    <w:rPr>
      <w:rFonts w:eastAsia="Times New Roman"/>
      <w:b/>
      <w:bCs/>
      <w:kern w:val="32"/>
      <w:sz w:val="32"/>
      <w:szCs w:val="32"/>
      <w:lang w:eastAsia="de-DE"/>
    </w:rPr>
  </w:style>
  <w:style w:type="character" w:customStyle="1" w:styleId="berschrift3Zchn">
    <w:name w:val="Überschrift 3 Zchn"/>
    <w:basedOn w:val="Absatz-Standardschriftart"/>
    <w:link w:val="berschrift3"/>
    <w:rsid w:val="000155E7"/>
    <w:rPr>
      <w:rFonts w:asciiTheme="majorHAnsi" w:eastAsiaTheme="majorEastAsia" w:hAnsiTheme="majorHAnsi" w:cstheme="majorBidi"/>
      <w:b/>
      <w:bCs/>
      <w:color w:val="4472C4" w:themeColor="accent1"/>
      <w:sz w:val="16"/>
      <w:szCs w:val="24"/>
    </w:rPr>
  </w:style>
  <w:style w:type="character" w:customStyle="1" w:styleId="berschrift6Zchn">
    <w:name w:val="Überschrift 6 Zchn"/>
    <w:basedOn w:val="Absatz-Standardschriftart"/>
    <w:link w:val="berschrift6"/>
    <w:uiPriority w:val="9"/>
    <w:rsid w:val="000155E7"/>
    <w:rPr>
      <w:rFonts w:asciiTheme="majorHAnsi" w:eastAsiaTheme="majorEastAsia" w:hAnsiTheme="majorHAnsi" w:cstheme="majorBidi"/>
      <w:i/>
      <w:iCs/>
      <w:color w:val="1F3763" w:themeColor="accent1" w:themeShade="7F"/>
      <w:sz w:val="16"/>
      <w:szCs w:val="24"/>
    </w:rPr>
  </w:style>
  <w:style w:type="character" w:customStyle="1" w:styleId="berschrift8Zchn">
    <w:name w:val="Überschrift 8 Zchn"/>
    <w:basedOn w:val="Absatz-Standardschriftart"/>
    <w:link w:val="berschrift8"/>
    <w:uiPriority w:val="9"/>
    <w:semiHidden/>
    <w:rsid w:val="000155E7"/>
    <w:rPr>
      <w:rFonts w:asciiTheme="majorHAnsi" w:eastAsiaTheme="majorEastAsia" w:hAnsiTheme="majorHAnsi" w:cstheme="majorBidi"/>
      <w:color w:val="404040" w:themeColor="text1" w:themeTint="BF"/>
      <w:sz w:val="20"/>
      <w:szCs w:val="20"/>
    </w:rPr>
  </w:style>
  <w:style w:type="paragraph" w:styleId="Sprechblasentext">
    <w:name w:val="Balloon Text"/>
    <w:basedOn w:val="Standard"/>
    <w:link w:val="SprechblasentextZchn"/>
    <w:semiHidden/>
    <w:unhideWhenUsed/>
    <w:rsid w:val="000155E7"/>
    <w:pPr>
      <w:spacing w:after="0" w:line="240" w:lineRule="auto"/>
      <w:ind w:left="102"/>
    </w:pPr>
    <w:rPr>
      <w:rFonts w:ascii="Tahoma" w:eastAsia="SimSun" w:hAnsi="Tahoma" w:cs="Tahoma"/>
      <w:sz w:val="16"/>
      <w:szCs w:val="16"/>
    </w:rPr>
  </w:style>
  <w:style w:type="character" w:customStyle="1" w:styleId="SprechblasentextZchn">
    <w:name w:val="Sprechblasentext Zchn"/>
    <w:basedOn w:val="Absatz-Standardschriftart"/>
    <w:link w:val="Sprechblasentext"/>
    <w:semiHidden/>
    <w:rsid w:val="000155E7"/>
    <w:rPr>
      <w:rFonts w:ascii="Tahoma" w:eastAsia="SimSun" w:hAnsi="Tahoma" w:cs="Tahoma"/>
      <w:sz w:val="16"/>
      <w:szCs w:val="16"/>
    </w:rPr>
  </w:style>
  <w:style w:type="paragraph" w:customStyle="1" w:styleId="Text">
    <w:name w:val="Text"/>
    <w:rsid w:val="000155E7"/>
    <w:pPr>
      <w:spacing w:after="0" w:line="240" w:lineRule="auto"/>
      <w:jc w:val="both"/>
    </w:pPr>
    <w:rPr>
      <w:rFonts w:ascii="Helv" w:eastAsia="Times New Roman" w:hAnsi="Helv" w:cs="Times New Roman"/>
      <w:snapToGrid w:val="0"/>
      <w:color w:val="000000"/>
      <w:sz w:val="24"/>
      <w:szCs w:val="20"/>
      <w:lang w:eastAsia="de-DE"/>
    </w:rPr>
  </w:style>
  <w:style w:type="paragraph" w:styleId="Listenabsatz">
    <w:name w:val="List Paragraph"/>
    <w:basedOn w:val="Standard"/>
    <w:uiPriority w:val="34"/>
    <w:qFormat/>
    <w:rsid w:val="000155E7"/>
    <w:pPr>
      <w:spacing w:after="0" w:line="240" w:lineRule="auto"/>
      <w:ind w:left="720"/>
      <w:contextualSpacing/>
    </w:pPr>
    <w:rPr>
      <w:rFonts w:eastAsia="SimSun" w:cs="Times New Roman"/>
      <w:sz w:val="16"/>
      <w:szCs w:val="24"/>
    </w:rPr>
  </w:style>
  <w:style w:type="paragraph" w:customStyle="1" w:styleId="Text3">
    <w:name w:val="Text 3"/>
    <w:basedOn w:val="Standard"/>
    <w:rsid w:val="000155E7"/>
    <w:pPr>
      <w:spacing w:before="60" w:after="0" w:line="240" w:lineRule="auto"/>
      <w:ind w:left="1134"/>
      <w:jc w:val="both"/>
    </w:pPr>
    <w:rPr>
      <w:rFonts w:eastAsia="Times New Roman" w:cs="Times New Roman"/>
      <w:sz w:val="24"/>
      <w:szCs w:val="20"/>
      <w:lang w:eastAsia="de-DE"/>
    </w:rPr>
  </w:style>
  <w:style w:type="paragraph" w:customStyle="1" w:styleId="Vorgabetext">
    <w:name w:val="Vorgabetext"/>
    <w:rsid w:val="000155E7"/>
    <w:pPr>
      <w:spacing w:after="0" w:line="240" w:lineRule="auto"/>
    </w:pPr>
    <w:rPr>
      <w:rFonts w:ascii="Times New Roman" w:eastAsia="Times New Roman" w:hAnsi="Times New Roman" w:cs="Times New Roman"/>
      <w:snapToGrid w:val="0"/>
      <w:color w:val="000000"/>
      <w:sz w:val="24"/>
      <w:szCs w:val="20"/>
      <w:lang w:eastAsia="de-DE"/>
    </w:rPr>
  </w:style>
  <w:style w:type="paragraph" w:styleId="Textkrper-Zeileneinzug">
    <w:name w:val="Body Text Indent"/>
    <w:basedOn w:val="Standard"/>
    <w:link w:val="Textkrper-ZeileneinzugZchn"/>
    <w:rsid w:val="000155E7"/>
    <w:pPr>
      <w:autoSpaceDE w:val="0"/>
      <w:autoSpaceDN w:val="0"/>
      <w:spacing w:after="0" w:line="240" w:lineRule="auto"/>
      <w:jc w:val="both"/>
    </w:pPr>
    <w:rPr>
      <w:rFonts w:ascii="UniversR 45 Light" w:eastAsia="Times New Roman" w:hAnsi="UniversR 45 Light" w:cs="Times New Roman"/>
      <w:lang w:eastAsia="de-DE"/>
    </w:rPr>
  </w:style>
  <w:style w:type="character" w:customStyle="1" w:styleId="Textkrper-ZeileneinzugZchn">
    <w:name w:val="Textkörper-Zeileneinzug Zchn"/>
    <w:basedOn w:val="Absatz-Standardschriftart"/>
    <w:link w:val="Textkrper-Zeileneinzug"/>
    <w:rsid w:val="000155E7"/>
    <w:rPr>
      <w:rFonts w:ascii="UniversR 45 Light" w:eastAsia="Times New Roman" w:hAnsi="UniversR 45 Light" w:cs="Times New Roman"/>
      <w:lang w:eastAsia="de-DE"/>
    </w:rPr>
  </w:style>
  <w:style w:type="paragraph" w:styleId="Textkrper3">
    <w:name w:val="Body Text 3"/>
    <w:basedOn w:val="Standard"/>
    <w:link w:val="Textkrper3Zchn"/>
    <w:rsid w:val="000155E7"/>
    <w:pPr>
      <w:autoSpaceDE w:val="0"/>
      <w:autoSpaceDN w:val="0"/>
      <w:spacing w:after="0" w:line="240" w:lineRule="auto"/>
    </w:pPr>
    <w:rPr>
      <w:rFonts w:eastAsia="Times New Roman"/>
      <w:lang w:eastAsia="de-DE"/>
    </w:rPr>
  </w:style>
  <w:style w:type="character" w:customStyle="1" w:styleId="Textkrper3Zchn">
    <w:name w:val="Textkörper 3 Zchn"/>
    <w:basedOn w:val="Absatz-Standardschriftart"/>
    <w:link w:val="Textkrper3"/>
    <w:rsid w:val="000155E7"/>
    <w:rPr>
      <w:rFonts w:eastAsia="Times New Roman"/>
      <w:lang w:eastAsia="de-DE"/>
    </w:rPr>
  </w:style>
  <w:style w:type="character" w:styleId="Hyperlink">
    <w:name w:val="Hyperlink"/>
    <w:basedOn w:val="Absatz-Standardschriftart"/>
    <w:uiPriority w:val="99"/>
    <w:rsid w:val="000155E7"/>
    <w:rPr>
      <w:color w:val="0000FF"/>
      <w:u w:val="single"/>
    </w:rPr>
  </w:style>
  <w:style w:type="character" w:styleId="Seitenzahl">
    <w:name w:val="page number"/>
    <w:basedOn w:val="Absatz-Standardschriftart"/>
    <w:rsid w:val="000155E7"/>
  </w:style>
  <w:style w:type="paragraph" w:styleId="Textkrper">
    <w:name w:val="Body Text"/>
    <w:basedOn w:val="Standard"/>
    <w:link w:val="TextkrperZchn"/>
    <w:rsid w:val="000155E7"/>
    <w:pPr>
      <w:spacing w:after="0" w:line="240" w:lineRule="auto"/>
    </w:pPr>
    <w:rPr>
      <w:rFonts w:ascii="Century Gothic" w:eastAsia="Times New Roman" w:hAnsi="Century Gothic" w:cs="Times New Roman"/>
      <w:szCs w:val="20"/>
      <w:lang w:eastAsia="de-DE"/>
    </w:rPr>
  </w:style>
  <w:style w:type="character" w:customStyle="1" w:styleId="TextkrperZchn">
    <w:name w:val="Textkörper Zchn"/>
    <w:basedOn w:val="Absatz-Standardschriftart"/>
    <w:link w:val="Textkrper"/>
    <w:rsid w:val="000155E7"/>
    <w:rPr>
      <w:rFonts w:ascii="Century Gothic" w:eastAsia="Times New Roman" w:hAnsi="Century Gothic" w:cs="Times New Roman"/>
      <w:szCs w:val="20"/>
      <w:lang w:eastAsia="de-DE"/>
    </w:rPr>
  </w:style>
  <w:style w:type="paragraph" w:styleId="Untertitel">
    <w:name w:val="Subtitle"/>
    <w:basedOn w:val="Standard"/>
    <w:link w:val="UntertitelZchn"/>
    <w:qFormat/>
    <w:rsid w:val="000155E7"/>
    <w:pPr>
      <w:spacing w:after="0" w:line="240" w:lineRule="auto"/>
      <w:jc w:val="both"/>
    </w:pPr>
    <w:rPr>
      <w:rFonts w:eastAsia="Times New Roman" w:cs="Times New Roman"/>
      <w:b/>
      <w:sz w:val="32"/>
      <w:szCs w:val="20"/>
      <w:u w:val="single"/>
      <w:lang w:eastAsia="de-DE"/>
    </w:rPr>
  </w:style>
  <w:style w:type="character" w:customStyle="1" w:styleId="UntertitelZchn">
    <w:name w:val="Untertitel Zchn"/>
    <w:basedOn w:val="Absatz-Standardschriftart"/>
    <w:link w:val="Untertitel"/>
    <w:rsid w:val="000155E7"/>
    <w:rPr>
      <w:rFonts w:eastAsia="Times New Roman" w:cs="Times New Roman"/>
      <w:b/>
      <w:sz w:val="32"/>
      <w:szCs w:val="20"/>
      <w:u w:val="single"/>
      <w:lang w:eastAsia="de-DE"/>
    </w:rPr>
  </w:style>
  <w:style w:type="character" w:styleId="Fett">
    <w:name w:val="Strong"/>
    <w:aliases w:val="Standard + 15pt"/>
    <w:qFormat/>
    <w:rsid w:val="000155E7"/>
    <w:rPr>
      <w:b/>
      <w:bCs/>
    </w:rPr>
  </w:style>
  <w:style w:type="paragraph" w:customStyle="1" w:styleId="BrunoBock">
    <w:name w:val="BrunoBock"/>
    <w:basedOn w:val="Standard"/>
    <w:link w:val="BrunoBockZchn"/>
    <w:qFormat/>
    <w:rsid w:val="00545DAC"/>
    <w:pPr>
      <w:spacing w:after="0" w:line="240" w:lineRule="auto"/>
      <w:ind w:left="102"/>
    </w:pPr>
    <w:rPr>
      <w:rFonts w:eastAsia="SimSun"/>
      <w:szCs w:val="24"/>
    </w:rPr>
  </w:style>
  <w:style w:type="character" w:customStyle="1" w:styleId="BrunoBockZchn">
    <w:name w:val="BrunoBock Zchn"/>
    <w:link w:val="BrunoBock"/>
    <w:rsid w:val="00545DAC"/>
    <w:rPr>
      <w:rFonts w:eastAsia="SimSun"/>
      <w:szCs w:val="24"/>
    </w:rPr>
  </w:style>
  <w:style w:type="character" w:customStyle="1" w:styleId="normaltextrun">
    <w:name w:val="normaltextrun"/>
    <w:basedOn w:val="Absatz-Standardschriftart"/>
    <w:rsid w:val="00D26676"/>
  </w:style>
  <w:style w:type="numbering" w:customStyle="1" w:styleId="Formatvorlage1">
    <w:name w:val="Formatvorlage1"/>
    <w:uiPriority w:val="99"/>
    <w:rsid w:val="00D26676"/>
    <w:pPr>
      <w:numPr>
        <w:numId w:val="1"/>
      </w:numPr>
    </w:pPr>
  </w:style>
  <w:style w:type="paragraph" w:styleId="Inhaltsverzeichnisberschrift">
    <w:name w:val="TOC Heading"/>
    <w:basedOn w:val="berschrift1"/>
    <w:next w:val="Standard"/>
    <w:uiPriority w:val="39"/>
    <w:unhideWhenUsed/>
    <w:qFormat/>
    <w:rsid w:val="00D26676"/>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Verzeichnis1">
    <w:name w:val="toc 1"/>
    <w:basedOn w:val="Standard"/>
    <w:next w:val="Standard"/>
    <w:autoRedefine/>
    <w:uiPriority w:val="39"/>
    <w:unhideWhenUsed/>
    <w:rsid w:val="00D26676"/>
    <w:pPr>
      <w:spacing w:after="100"/>
      <w:ind w:right="-425"/>
      <w:jc w:val="both"/>
    </w:pPr>
  </w:style>
  <w:style w:type="paragraph" w:styleId="Verzeichnis2">
    <w:name w:val="toc 2"/>
    <w:basedOn w:val="Standard"/>
    <w:next w:val="Standard"/>
    <w:autoRedefine/>
    <w:uiPriority w:val="39"/>
    <w:unhideWhenUsed/>
    <w:rsid w:val="00D26676"/>
    <w:pPr>
      <w:spacing w:after="100"/>
      <w:ind w:left="220" w:right="-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7fbea0e7-21ee-48d6-b3c5-e124487a262c">
      <Terms xmlns="http://schemas.microsoft.com/office/infopath/2007/PartnerControls"/>
    </TaxKeywordTaxHTField>
    <TaxCatchAll xmlns="7fbea0e7-21ee-48d6-b3c5-e124487a262c">
      <Value>19</Value>
      <Value>116</Value>
      <Value>101</Value>
    </TaxCatchAll>
    <cc598f86a563483e83e2205acb08b5aa xmlns="f3a7ddc7-e9f5-47d1-8b0b-12ab22058133">
      <Terms xmlns="http://schemas.microsoft.com/office/infopath/2007/PartnerControls">
        <TermInfo xmlns="http://schemas.microsoft.com/office/infopath/2007/PartnerControls">
          <TermName xmlns="http://schemas.microsoft.com/office/infopath/2007/PartnerControls">Technik</TermName>
          <TermId xmlns="http://schemas.microsoft.com/office/infopath/2007/PartnerControls">93a12103-bae6-44b0-9585-46af82e8f1f1</TermId>
        </TermInfo>
      </Terms>
    </cc598f86a563483e83e2205acb08b5aa>
    <k8a1368d6e4a4d5289504eb80c3ecfdd xmlns="f3a7ddc7-e9f5-47d1-8b0b-12ab22058133">
      <Terms xmlns="http://schemas.microsoft.com/office/infopath/2007/PartnerControls">
        <TermInfo xmlns="http://schemas.microsoft.com/office/infopath/2007/PartnerControls">
          <TermName xmlns="http://schemas.microsoft.com/office/infopath/2007/PartnerControls">IMS</TermName>
          <TermId xmlns="http://schemas.microsoft.com/office/infopath/2007/PartnerControls">e64f4687-c168-4e7d-a213-1cfc28ec8f34</TermId>
        </TermInfo>
      </Terms>
    </k8a1368d6e4a4d5289504eb80c3ecfdd>
    <id91bf24a33e457392ab537b049101e1 xmlns="f3a7ddc7-e9f5-47d1-8b0b-12ab22058133">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8a3dc5eb-b654-4030-8895-57457c7835a3</TermId>
        </TermInfo>
      </Terms>
    </id91bf24a33e457392ab537b04910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67DCF321C6AA74F924AA07782BA0F38" ma:contentTypeVersion="22" ma:contentTypeDescription="Ein neues Dokument erstellen." ma:contentTypeScope="" ma:versionID="ff177fa25b6ce832c1950167e50516da">
  <xsd:schema xmlns:xsd="http://www.w3.org/2001/XMLSchema" xmlns:xs="http://www.w3.org/2001/XMLSchema" xmlns:p="http://schemas.microsoft.com/office/2006/metadata/properties" xmlns:ns2="7fbea0e7-21ee-48d6-b3c5-e124487a262c" xmlns:ns3="f85bd884-2d02-4e74-8609-065fa4810bec" xmlns:ns4="f3a7ddc7-e9f5-47d1-8b0b-12ab22058133" xmlns:ns5="1a142c1d-b3ca-4987-9e88-d0c67f9ef57e" targetNamespace="http://schemas.microsoft.com/office/2006/metadata/properties" ma:root="true" ma:fieldsID="492d60de6afcb485ba73226f067c3939" ns2:_="" ns3:_="" ns4:_="" ns5:_="">
    <xsd:import namespace="7fbea0e7-21ee-48d6-b3c5-e124487a262c"/>
    <xsd:import namespace="f85bd884-2d02-4e74-8609-065fa4810bec"/>
    <xsd:import namespace="f3a7ddc7-e9f5-47d1-8b0b-12ab22058133"/>
    <xsd:import namespace="1a142c1d-b3ca-4987-9e88-d0c67f9ef57e"/>
    <xsd:element name="properties">
      <xsd:complexType>
        <xsd:sequence>
          <xsd:element name="documentManagement">
            <xsd:complexType>
              <xsd:all>
                <xsd:element ref="ns2:TaxCatchAll" minOccurs="0"/>
                <xsd:element ref="ns3:MediaServiceMetadata" minOccurs="0"/>
                <xsd:element ref="ns3:MediaServiceFastMetadata" minOccurs="0"/>
                <xsd:element ref="ns4:k8a1368d6e4a4d5289504eb80c3ecfdd" minOccurs="0"/>
                <xsd:element ref="ns4:id91bf24a33e457392ab537b049101e1" minOccurs="0"/>
                <xsd:element ref="ns4:cc598f86a563483e83e2205acb08b5aa" minOccurs="0"/>
                <xsd:element ref="ns2:TaxKeywordTaxHTField" minOccurs="0"/>
                <xsd:element ref="ns3:MediaServiceAutoKeyPoints" minOccurs="0"/>
                <xsd:element ref="ns3:MediaServiceKeyPoints" minOccurs="0"/>
                <xsd:element ref="ns5: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ea0e7-21ee-48d6-b3c5-e124487a262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a18a9da-dba9-4787-87bc-a9a07b89c629}" ma:internalName="TaxCatchAll" ma:showField="CatchAllData" ma:web="f3a7ddc7-e9f5-47d1-8b0b-12ab22058133">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Unternehmensstichwörter" ma:fieldId="{23f27201-bee3-471e-b2e7-b64fd8b7ca38}" ma:taxonomyMulti="true" ma:sspId="10a59d45-13c0-450e-8bea-f16e02d7222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5bd884-2d02-4e74-8609-065fa4810be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7ddc7-e9f5-47d1-8b0b-12ab22058133" elementFormDefault="qualified">
    <xsd:import namespace="http://schemas.microsoft.com/office/2006/documentManagement/types"/>
    <xsd:import namespace="http://schemas.microsoft.com/office/infopath/2007/PartnerControls"/>
    <xsd:element name="k8a1368d6e4a4d5289504eb80c3ecfdd" ma:index="12" nillable="true" ma:taxonomy="true" ma:internalName="k8a1368d6e4a4d5289504eb80c3ecfdd" ma:taxonomyFieldName="Bereich" ma:displayName="Bereich" ma:indexed="true" ma:default="" ma:fieldId="{48a1368d-6e4a-4d52-8950-4eb80c3ecfdd}" ma:sspId="10a59d45-13c0-450e-8bea-f16e02d72226" ma:termSetId="836a2789-e4ca-4ee2-a1a6-2bb7dfabb547" ma:anchorId="142de333-6811-41a2-a60a-37dd2a274c87" ma:open="false" ma:isKeyword="false">
      <xsd:complexType>
        <xsd:sequence>
          <xsd:element ref="pc:Terms" minOccurs="0" maxOccurs="1"/>
        </xsd:sequence>
      </xsd:complexType>
    </xsd:element>
    <xsd:element name="id91bf24a33e457392ab537b049101e1" ma:index="14" nillable="true" ma:taxonomy="true" ma:internalName="id91bf24a33e457392ab537b049101e1" ma:taxonomyFieldName="Dokumentenart" ma:displayName="Dokumentenart" ma:indexed="true" ma:default="" ma:fieldId="{2d91bf24-a33e-4573-92ab-537b049101e1}" ma:sspId="10a59d45-13c0-450e-8bea-f16e02d72226" ma:termSetId="836a2789-e4ca-4ee2-a1a6-2bb7dfabb547" ma:anchorId="e4f25241-947f-4f02-9b82-bdbe24121cae" ma:open="false" ma:isKeyword="false">
      <xsd:complexType>
        <xsd:sequence>
          <xsd:element ref="pc:Terms" minOccurs="0" maxOccurs="1"/>
        </xsd:sequence>
      </xsd:complexType>
    </xsd:element>
    <xsd:element name="cc598f86a563483e83e2205acb08b5aa" ma:index="16" nillable="true" ma:taxonomy="true" ma:internalName="cc598f86a563483e83e2205acb08b5aa" ma:taxonomyFieldName="Erstellende_x0020_Abteilung" ma:displayName="Erstellende Abteilung" ma:indexed="true" ma:default="" ma:fieldId="{cc598f86-a563-483e-83e2-205acb08b5aa}" ma:sspId="10a59d45-13c0-450e-8bea-f16e02d72226" ma:termSetId="836a2789-e4ca-4ee2-a1a6-2bb7dfabb547" ma:anchorId="aa17a325-756f-46da-b48a-90a855b00d8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142c1d-b3ca-4987-9e88-d0c67f9ef57e" elementFormDefault="qualified">
    <xsd:import namespace="http://schemas.microsoft.com/office/2006/documentManagement/types"/>
    <xsd:import namespace="http://schemas.microsoft.com/office/infopath/2007/PartnerControls"/>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C2688-015C-439A-8B00-D2F610644C2C}">
  <ds:schemaRefs>
    <ds:schemaRef ds:uri="http://purl.org/dc/terms/"/>
    <ds:schemaRef ds:uri="http://schemas.microsoft.com/office/infopath/2007/PartnerControls"/>
    <ds:schemaRef ds:uri="http://purl.org/dc/dcmitype/"/>
    <ds:schemaRef ds:uri="7350f523-7963-492f-a05e-0ae8a67ee645"/>
    <ds:schemaRef ds:uri="http://schemas.microsoft.com/office/2006/documentManagement/types"/>
    <ds:schemaRef ds:uri="http://schemas.openxmlformats.org/package/2006/metadata/core-properties"/>
    <ds:schemaRef ds:uri="bc7f7bbb-5e24-4ac6-ac95-ccc7dee40903"/>
    <ds:schemaRef ds:uri="http://www.w3.org/XML/1998/namespace"/>
    <ds:schemaRef ds:uri="08863214-a9d6-4481-88b9-f99e97f260d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2E3F2A1-80AC-4025-8AE7-CF8EE97E3031}">
  <ds:schemaRefs>
    <ds:schemaRef ds:uri="http://schemas.microsoft.com/sharepoint/v3/contenttype/forms"/>
  </ds:schemaRefs>
</ds:datastoreItem>
</file>

<file path=customXml/itemProps3.xml><?xml version="1.0" encoding="utf-8"?>
<ds:datastoreItem xmlns:ds="http://schemas.openxmlformats.org/officeDocument/2006/customXml" ds:itemID="{EA08DE6A-C884-4AE0-BC1C-E304146B4F23}">
  <ds:schemaRefs>
    <ds:schemaRef ds:uri="http://schemas.openxmlformats.org/officeDocument/2006/bibliography"/>
  </ds:schemaRefs>
</ds:datastoreItem>
</file>

<file path=customXml/itemProps4.xml><?xml version="1.0" encoding="utf-8"?>
<ds:datastoreItem xmlns:ds="http://schemas.openxmlformats.org/officeDocument/2006/customXml" ds:itemID="{EAA99638-CB80-42D7-ADB8-5285951CD36A}"/>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FB-TD-020 Sicherheitshinweise für Betriebsfremde englisch</dc:title>
  <dc:subject/>
  <dc:creator>Tom Beyersdorff</dc:creator>
  <cp:keywords/>
  <dc:description/>
  <cp:lastModifiedBy>Jörg Stannek</cp:lastModifiedBy>
  <cp:revision>2</cp:revision>
  <dcterms:created xsi:type="dcterms:W3CDTF">2024-03-20T10:13:00Z</dcterms:created>
  <dcterms:modified xsi:type="dcterms:W3CDTF">2024-03-20T10:13:00Z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0x010100667DCF321C6AA74F924AA07782BA0F38</vt:lpwstr>
  </property>
  <property fmtid="{D5CDD505-2E9C-101B-9397-08002B2CF9AE}" pid="3" name="TaxKeyword">
    <vt:lpwstr/>
  </property>
  <property fmtid="{D5CDD505-2E9C-101B-9397-08002B2CF9AE}" pid="4" name="MediaServiceImageTags">
    <vt:lpwstr/>
  </property>
  <property fmtid="{D5CDD505-2E9C-101B-9397-08002B2CF9AE}" pid="5" name="Document class">
    <vt:lpwstr>6;#Documentation|2c0a8233-6e70-46ca-a2d7-253d04d6aab8</vt:lpwstr>
  </property>
  <property fmtid="{D5CDD505-2E9C-101B-9397-08002B2CF9AE}" pid="6" name="Bereich">
    <vt:lpwstr>19;#IMS|e64f4687-c168-4e7d-a213-1cfc28ec8f34</vt:lpwstr>
  </property>
  <property fmtid="{D5CDD505-2E9C-101B-9397-08002B2CF9AE}" pid="7" name="Dokumentenart">
    <vt:lpwstr>116;#Formular|8a3dc5eb-b654-4030-8895-57457c7835a3</vt:lpwstr>
  </property>
  <property fmtid="{D5CDD505-2E9C-101B-9397-08002B2CF9AE}" pid="8" name="Erstellende Abteilung">
    <vt:lpwstr>101;#Technik|93a12103-bae6-44b0-9585-46af82e8f1f1</vt:lpwstr>
  </property>
</Properties>
</file>