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11D92" w14:textId="44E5E7BC" w:rsidR="00562E67" w:rsidRDefault="000155E7" w:rsidP="00562E67">
      <w:pPr>
        <w:spacing w:after="0" w:line="240" w:lineRule="auto"/>
        <w:rPr>
          <w:noProof/>
          <w:sz w:val="24"/>
          <w:szCs w:val="24"/>
        </w:rPr>
      </w:pPr>
      <w:r w:rsidRPr="002C3F1C">
        <w:rPr>
          <w:noProof/>
          <w:sz w:val="28"/>
          <w:szCs w:val="28"/>
          <w:lang w:eastAsia="de-DE"/>
        </w:rPr>
        <mc:AlternateContent>
          <mc:Choice Requires="wps">
            <w:drawing>
              <wp:anchor distT="0" distB="0" distL="114300" distR="114300" simplePos="0" relativeHeight="251659264" behindDoc="0" locked="0" layoutInCell="1" allowOverlap="1" wp14:anchorId="0A3D88F2" wp14:editId="4DB5B677">
                <wp:simplePos x="0" y="0"/>
                <wp:positionH relativeFrom="column">
                  <wp:posOffset>-187353</wp:posOffset>
                </wp:positionH>
                <wp:positionV relativeFrom="paragraph">
                  <wp:posOffset>-90004</wp:posOffset>
                </wp:positionV>
                <wp:extent cx="6610869" cy="333954"/>
                <wp:effectExtent l="0" t="0" r="19050" b="28575"/>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869" cy="333954"/>
                        </a:xfrm>
                        <a:prstGeom prst="rect">
                          <a:avLst/>
                        </a:prstGeom>
                        <a:solidFill>
                          <a:schemeClr val="bg1">
                            <a:lumMod val="85000"/>
                          </a:schemeClr>
                        </a:solidFill>
                        <a:ln w="15875">
                          <a:solidFill>
                            <a:schemeClr val="tx1"/>
                          </a:solidFill>
                          <a:miter lim="800000"/>
                          <a:headEnd/>
                          <a:tailEnd/>
                        </a:ln>
                      </wps:spPr>
                      <wps:txbx>
                        <w:txbxContent>
                          <w:p w14:paraId="7B81D2E3" w14:textId="77777777" w:rsidR="00562E67" w:rsidRPr="00E13381" w:rsidRDefault="00562E67" w:rsidP="00562E67">
                            <w:pPr>
                              <w:jc w:val="center"/>
                              <w:rPr>
                                <w:i/>
                                <w:sz w:val="28"/>
                                <w:szCs w:val="28"/>
                              </w:rPr>
                            </w:pPr>
                            <w:r w:rsidRPr="00D64297">
                              <w:rPr>
                                <w:i/>
                                <w:sz w:val="28"/>
                                <w:szCs w:val="28"/>
                              </w:rPr>
                              <w:t>Sicherheitshinweise für Betriebsfremde</w:t>
                            </w:r>
                          </w:p>
                          <w:p w14:paraId="5B3EA17B" w14:textId="72EFFB1F" w:rsidR="000155E7" w:rsidRDefault="000155E7" w:rsidP="000155E7">
                            <w:pPr>
                              <w:jc w:val="center"/>
                              <w:rPr>
                                <w:i/>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3D88F2" id="_x0000_t202" coordsize="21600,21600" o:spt="202" path="m,l,21600r21600,l21600,xe">
                <v:stroke joinstyle="miter"/>
                <v:path gradientshapeok="t" o:connecttype="rect"/>
              </v:shapetype>
              <v:shape id="Textfeld 2" o:spid="_x0000_s1026" type="#_x0000_t202" style="position:absolute;margin-left:-14.75pt;margin-top:-7.1pt;width:520.55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" fillcolor="#d8d8d8 [2732]" strokecolor="black [3213]" strokeweight="1.25pt">
                <v:textbox>
                  <w:txbxContent>
                    <w:p w14:paraId="7B81D2E3" w14:textId="77777777" w:rsidR="00562E67" w:rsidRPr="00E13381" w:rsidRDefault="00562E67" w:rsidP="00562E67">
                      <w:pPr>
                        <w:jc w:val="center"/>
                        <w:rPr>
                          <w:i/>
                          <w:sz w:val="28"/>
                          <w:szCs w:val="28"/>
                        </w:rPr>
                      </w:pPr>
                      <w:r w:rsidRPr="00D64297">
                        <w:rPr>
                          <w:i/>
                          <w:sz w:val="28"/>
                          <w:szCs w:val="28"/>
                        </w:rPr>
                        <w:t>Sicherheitshinweise für Betriebsfremde</w:t>
                      </w:r>
                    </w:p>
                    <w:p w14:paraId="5B3EA17B" w14:textId="72EFFB1F" w:rsidR="000155E7" w:rsidRDefault="000155E7" w:rsidP="000155E7">
                      <w:pPr>
                        <w:jc w:val="center"/>
                        <w:rPr>
                          <w:i/>
                          <w:sz w:val="28"/>
                          <w:szCs w:val="28"/>
                        </w:rPr>
                      </w:pPr>
                    </w:p>
                  </w:txbxContent>
                </v:textbox>
              </v:shape>
            </w:pict>
          </mc:Fallback>
        </mc:AlternateContent>
      </w:r>
    </w:p>
    <w:p w14:paraId="3B5DEF3C" w14:textId="77777777" w:rsidR="00562E67" w:rsidRPr="00562E67" w:rsidRDefault="00562E67" w:rsidP="00562E67">
      <w:pPr>
        <w:spacing w:after="0" w:line="240" w:lineRule="auto"/>
        <w:rPr>
          <w:noProof/>
          <w:sz w:val="24"/>
          <w:szCs w:val="24"/>
        </w:rPr>
      </w:pPr>
    </w:p>
    <w:p w14:paraId="315863E0" w14:textId="77777777" w:rsidR="00562E67" w:rsidRPr="00AC2932" w:rsidRDefault="00562E67" w:rsidP="008F1D8E">
      <w:pPr>
        <w:numPr>
          <w:ilvl w:val="0"/>
          <w:numId w:val="2"/>
        </w:numPr>
        <w:tabs>
          <w:tab w:val="clear" w:pos="644"/>
          <w:tab w:val="num" w:pos="142"/>
        </w:tabs>
        <w:spacing w:after="60" w:line="240" w:lineRule="auto"/>
        <w:ind w:left="0" w:right="-427" w:hanging="283"/>
        <w:jc w:val="both"/>
        <w:rPr>
          <w:sz w:val="18"/>
          <w:szCs w:val="18"/>
        </w:rPr>
      </w:pPr>
      <w:r w:rsidRPr="00AC2932">
        <w:rPr>
          <w:sz w:val="18"/>
          <w:szCs w:val="18"/>
        </w:rPr>
        <w:t>Der jeweilige Vorgesetzte der Fremdfirma hat eine Anwesenheitsliste seiner Mitarbeiter mitzuführen und diese am Empfang der Firma Bruno Bock abzugeben.</w:t>
      </w:r>
    </w:p>
    <w:p w14:paraId="26FC4931" w14:textId="77777777" w:rsidR="00562E67" w:rsidRPr="00AC2932" w:rsidRDefault="00562E67" w:rsidP="008F1D8E">
      <w:pPr>
        <w:numPr>
          <w:ilvl w:val="0"/>
          <w:numId w:val="2"/>
        </w:numPr>
        <w:tabs>
          <w:tab w:val="clear" w:pos="644"/>
          <w:tab w:val="num" w:pos="142"/>
        </w:tabs>
        <w:spacing w:before="120" w:after="60" w:line="240" w:lineRule="auto"/>
        <w:ind w:left="0" w:right="-427" w:hanging="283"/>
        <w:jc w:val="both"/>
        <w:rPr>
          <w:sz w:val="18"/>
          <w:szCs w:val="18"/>
        </w:rPr>
      </w:pPr>
      <w:r w:rsidRPr="00AC2932">
        <w:rPr>
          <w:sz w:val="18"/>
          <w:szCs w:val="18"/>
        </w:rPr>
        <w:t>Privatfahrzeuge müssen grundsätzlich auf dem werkseigenen Parkplatz abgestellt werden. Nur in Ausnahmefällen kann eine Auffahrt auf das Betriebsgelände genehmigt werden. Dies kann nur unter Einweisung eines Mitarbeiters der Firma Bruno Bock geschehen. Im gesamten Werksbereich gilt die StVO in der jeweils gültigen Fassung. Höchstzulässige Geschwindigkeit auf dem Werksgelände beträgt 10 km/h. Verbotszeichen, insbesondere die Explosionsschutz- und Brandschutzhinweise sind zu beachten. Sämtliche Flucht- und Rettungswege sind freizuhalten.</w:t>
      </w:r>
    </w:p>
    <w:p w14:paraId="379094D9" w14:textId="77777777" w:rsidR="00562E67" w:rsidRPr="00AC2932" w:rsidRDefault="00562E67" w:rsidP="008F1D8E">
      <w:pPr>
        <w:numPr>
          <w:ilvl w:val="0"/>
          <w:numId w:val="2"/>
        </w:numPr>
        <w:tabs>
          <w:tab w:val="clear" w:pos="644"/>
          <w:tab w:val="num" w:pos="142"/>
        </w:tabs>
        <w:spacing w:before="120" w:after="60" w:line="240" w:lineRule="auto"/>
        <w:ind w:left="0" w:right="-427" w:hanging="283"/>
        <w:jc w:val="both"/>
        <w:rPr>
          <w:sz w:val="18"/>
          <w:szCs w:val="18"/>
        </w:rPr>
      </w:pPr>
      <w:r w:rsidRPr="00AC2932">
        <w:rPr>
          <w:sz w:val="18"/>
          <w:szCs w:val="18"/>
        </w:rPr>
        <w:t>Im gesamten Werk ist das Rauchen</w:t>
      </w:r>
      <w:r w:rsidRPr="00AC2932">
        <w:rPr>
          <w:sz w:val="18"/>
          <w:szCs w:val="18"/>
        </w:rPr>
        <w:fldChar w:fldCharType="begin"/>
      </w:r>
      <w:r w:rsidRPr="00AC2932">
        <w:rPr>
          <w:sz w:val="18"/>
          <w:szCs w:val="18"/>
        </w:rPr>
        <w:instrText xml:space="preserve"> XE "Rauchen" \b </w:instrText>
      </w:r>
      <w:r w:rsidRPr="00AC2932">
        <w:rPr>
          <w:sz w:val="18"/>
          <w:szCs w:val="18"/>
        </w:rPr>
        <w:fldChar w:fldCharType="end"/>
      </w:r>
      <w:r w:rsidRPr="00AC2932">
        <w:rPr>
          <w:sz w:val="18"/>
          <w:szCs w:val="18"/>
        </w:rPr>
        <w:t xml:space="preserve"> zum Schutz vor Entzünden brennbarer Gase, Flüssigkeiten und Feststoffe verboten, nur </w:t>
      </w:r>
      <w:r w:rsidRPr="00607A59">
        <w:rPr>
          <w:color w:val="000000" w:themeColor="text1"/>
          <w:sz w:val="18"/>
          <w:szCs w:val="18"/>
        </w:rPr>
        <w:t xml:space="preserve">in der Raucherkabine </w:t>
      </w:r>
      <w:r>
        <w:rPr>
          <w:color w:val="000000" w:themeColor="text1"/>
          <w:sz w:val="18"/>
          <w:szCs w:val="18"/>
        </w:rPr>
        <w:t>gegenüber des Versandbüros</w:t>
      </w:r>
      <w:r w:rsidRPr="00755006">
        <w:rPr>
          <w:color w:val="000000" w:themeColor="text1"/>
          <w:sz w:val="18"/>
          <w:szCs w:val="18"/>
        </w:rPr>
        <w:t xml:space="preserve"> </w:t>
      </w:r>
      <w:r w:rsidRPr="00AC2932">
        <w:rPr>
          <w:sz w:val="18"/>
          <w:szCs w:val="18"/>
        </w:rPr>
        <w:t>darf geraucht werden. Im gesamten Werksbereich ist das Einbringen und der Genuss von Alkohol</w:t>
      </w:r>
      <w:r w:rsidRPr="00AC2932">
        <w:rPr>
          <w:sz w:val="18"/>
          <w:szCs w:val="18"/>
        </w:rPr>
        <w:fldChar w:fldCharType="begin"/>
      </w:r>
      <w:r w:rsidRPr="00AC2932">
        <w:rPr>
          <w:sz w:val="18"/>
          <w:szCs w:val="18"/>
        </w:rPr>
        <w:instrText xml:space="preserve"> XE "Alkohol" \b </w:instrText>
      </w:r>
      <w:r w:rsidRPr="00AC2932">
        <w:rPr>
          <w:sz w:val="18"/>
          <w:szCs w:val="18"/>
        </w:rPr>
        <w:fldChar w:fldCharType="end"/>
      </w:r>
      <w:r w:rsidRPr="00AC2932">
        <w:rPr>
          <w:sz w:val="18"/>
          <w:szCs w:val="18"/>
        </w:rPr>
        <w:t xml:space="preserve"> und anderen Rauschmitteln zum Schutz vor Fehlhandlungen unter Rauschmitteleinfluss verboten. </w:t>
      </w:r>
    </w:p>
    <w:p w14:paraId="40AB1D94" w14:textId="77777777" w:rsidR="00562E67" w:rsidRPr="00AC2932" w:rsidRDefault="00562E67" w:rsidP="008F1D8E">
      <w:pPr>
        <w:numPr>
          <w:ilvl w:val="0"/>
          <w:numId w:val="2"/>
        </w:numPr>
        <w:tabs>
          <w:tab w:val="clear" w:pos="644"/>
          <w:tab w:val="num" w:pos="142"/>
        </w:tabs>
        <w:spacing w:before="120" w:after="60" w:line="240" w:lineRule="auto"/>
        <w:ind w:left="0" w:right="-427" w:hanging="283"/>
        <w:jc w:val="both"/>
        <w:rPr>
          <w:sz w:val="18"/>
          <w:szCs w:val="18"/>
        </w:rPr>
      </w:pPr>
      <w:r w:rsidRPr="00AC2932">
        <w:rPr>
          <w:sz w:val="18"/>
          <w:szCs w:val="18"/>
        </w:rPr>
        <w:t>Das Tragen folgender persönlicher Schutzausrüstungen ist zwingend vorgeschrieben:</w:t>
      </w:r>
    </w:p>
    <w:p w14:paraId="7F9A7AF2" w14:textId="77777777" w:rsidR="00562E67" w:rsidRPr="00AC2932" w:rsidRDefault="00562E67" w:rsidP="003659A8">
      <w:pPr>
        <w:pStyle w:val="Listenabsatz"/>
        <w:numPr>
          <w:ilvl w:val="0"/>
          <w:numId w:val="3"/>
        </w:numPr>
        <w:tabs>
          <w:tab w:val="num" w:pos="142"/>
        </w:tabs>
        <w:spacing w:after="60"/>
        <w:ind w:left="426" w:right="-427" w:hanging="426"/>
        <w:jc w:val="both"/>
        <w:rPr>
          <w:sz w:val="18"/>
          <w:szCs w:val="18"/>
        </w:rPr>
      </w:pPr>
      <w:r w:rsidRPr="61F13564">
        <w:rPr>
          <w:sz w:val="18"/>
          <w:szCs w:val="18"/>
        </w:rPr>
        <w:t>Schutzhelm (DIN EN 397) auf dem gesamten Betriebsgelände</w:t>
      </w:r>
    </w:p>
    <w:p w14:paraId="646BA15B" w14:textId="77777777" w:rsidR="00562E67" w:rsidRPr="00AC2932" w:rsidRDefault="00562E67" w:rsidP="003659A8">
      <w:pPr>
        <w:pStyle w:val="Listenabsatz"/>
        <w:numPr>
          <w:ilvl w:val="0"/>
          <w:numId w:val="3"/>
        </w:numPr>
        <w:tabs>
          <w:tab w:val="num" w:pos="142"/>
        </w:tabs>
        <w:spacing w:before="120" w:after="60"/>
        <w:ind w:left="426" w:right="-427" w:hanging="426"/>
        <w:jc w:val="both"/>
        <w:rPr>
          <w:sz w:val="18"/>
          <w:szCs w:val="18"/>
        </w:rPr>
      </w:pPr>
      <w:r w:rsidRPr="61F13564">
        <w:rPr>
          <w:sz w:val="18"/>
          <w:szCs w:val="18"/>
        </w:rPr>
        <w:t>Sicherheitsschuhe (DIN EN 345) auf dem gesamten Betriebsgelände</w:t>
      </w:r>
    </w:p>
    <w:p w14:paraId="1019FB40" w14:textId="77777777" w:rsidR="00562E67" w:rsidRPr="00AC2932" w:rsidRDefault="00562E67" w:rsidP="003659A8">
      <w:pPr>
        <w:pStyle w:val="Listenabsatz"/>
        <w:numPr>
          <w:ilvl w:val="0"/>
          <w:numId w:val="3"/>
        </w:numPr>
        <w:tabs>
          <w:tab w:val="num" w:pos="142"/>
        </w:tabs>
        <w:spacing w:before="120" w:after="60"/>
        <w:ind w:left="426" w:right="-427" w:hanging="426"/>
        <w:jc w:val="both"/>
        <w:rPr>
          <w:sz w:val="18"/>
          <w:szCs w:val="18"/>
        </w:rPr>
      </w:pPr>
      <w:r w:rsidRPr="61F13564">
        <w:rPr>
          <w:sz w:val="18"/>
          <w:szCs w:val="18"/>
        </w:rPr>
        <w:t>Schutzbrille mit Seitenschutz in den Anlagen</w:t>
      </w:r>
    </w:p>
    <w:p w14:paraId="4FC87BE6" w14:textId="77777777" w:rsidR="00562E67" w:rsidRPr="00755006" w:rsidRDefault="00562E67" w:rsidP="008F1D8E">
      <w:pPr>
        <w:numPr>
          <w:ilvl w:val="0"/>
          <w:numId w:val="2"/>
        </w:numPr>
        <w:tabs>
          <w:tab w:val="clear" w:pos="644"/>
          <w:tab w:val="num" w:pos="142"/>
        </w:tabs>
        <w:spacing w:before="120" w:after="60" w:line="240" w:lineRule="auto"/>
        <w:ind w:left="0" w:right="-427" w:hanging="283"/>
        <w:jc w:val="both"/>
        <w:rPr>
          <w:color w:val="000000" w:themeColor="text1"/>
          <w:sz w:val="18"/>
          <w:szCs w:val="18"/>
        </w:rPr>
      </w:pPr>
      <w:r w:rsidRPr="00AC2932">
        <w:rPr>
          <w:sz w:val="18"/>
          <w:szCs w:val="18"/>
        </w:rPr>
        <w:t>Die Produktionsanlagen der Firma Bruno Bock dürfen nur nach Rücksprache und in Begleitung einer abgestellten Werksperson der Firma Bruno Bock betreten werden. Dabei wird davon ausgegangen, dass die Mitarbeiter der Fremdfirmen sich nur in dem zugewiesenen Arbeitsbereich aufhalten und die Zufahrtsstraßen benutzen. Die Firma Bruno Bock weist darauf hin, dass es eine ausgeschilderte Explosionsschutzzone gibt und insoweit auf die strikte Einhaltung des Verbots der alleinigen Begehung des Werksgeländes geachtet werden muss.</w:t>
      </w:r>
      <w:r w:rsidRPr="00AC2932">
        <w:rPr>
          <w:color w:val="000000"/>
          <w:sz w:val="18"/>
          <w:szCs w:val="18"/>
        </w:rPr>
        <w:t xml:space="preserve"> Grundsätzlich ist den Anweisungen des Anlagenpersonals Folge zu leisten.</w:t>
      </w:r>
      <w:r w:rsidRPr="00755006">
        <w:rPr>
          <w:sz w:val="18"/>
          <w:szCs w:val="18"/>
        </w:rPr>
        <w:t xml:space="preserve"> </w:t>
      </w:r>
      <w:r w:rsidRPr="00607A59">
        <w:rPr>
          <w:color w:val="000000" w:themeColor="text1"/>
          <w:sz w:val="18"/>
          <w:szCs w:val="18"/>
        </w:rPr>
        <w:t>Jeder Betriebsfremde ist verpflichtet, sich bei Betreten eines Arbeitsbereiches dort anzumelden.</w:t>
      </w:r>
    </w:p>
    <w:p w14:paraId="5946027E" w14:textId="77777777" w:rsidR="00562E67" w:rsidRPr="00AC2932" w:rsidRDefault="00562E67" w:rsidP="008F1D8E">
      <w:pPr>
        <w:numPr>
          <w:ilvl w:val="0"/>
          <w:numId w:val="2"/>
        </w:numPr>
        <w:tabs>
          <w:tab w:val="clear" w:pos="644"/>
          <w:tab w:val="num" w:pos="142"/>
        </w:tabs>
        <w:spacing w:before="120" w:after="60" w:line="240" w:lineRule="auto"/>
        <w:ind w:left="0" w:right="-427" w:hanging="283"/>
        <w:jc w:val="both"/>
        <w:rPr>
          <w:sz w:val="18"/>
          <w:szCs w:val="18"/>
        </w:rPr>
      </w:pPr>
      <w:r w:rsidRPr="00AC2932">
        <w:rPr>
          <w:sz w:val="18"/>
          <w:szCs w:val="18"/>
        </w:rPr>
        <w:t>Das Mitführen von eingeschalteten Handys / Funkgeräten ist auf dem gesamten Betriebsgelände untersagt. Ausgeschaltete Handys / Funkgeräte dürfen mitgeführt und nach Absprache mit den Bereichsverantwortlichen in bestimmten Räumen benutzt werden. Fotos, Filme und andere Aufzeichnungen dürfen nur mit Genehmigung der Geschäftsführung angefertigt, weitergegeben bzw. veröffentlicht werden.</w:t>
      </w:r>
    </w:p>
    <w:p w14:paraId="6DDA70BD" w14:textId="77777777" w:rsidR="00562E67" w:rsidRPr="00AC2932" w:rsidRDefault="00562E67" w:rsidP="008F1D8E">
      <w:pPr>
        <w:numPr>
          <w:ilvl w:val="0"/>
          <w:numId w:val="2"/>
        </w:numPr>
        <w:tabs>
          <w:tab w:val="clear" w:pos="644"/>
          <w:tab w:val="num" w:pos="142"/>
        </w:tabs>
        <w:spacing w:before="120" w:after="60" w:line="240" w:lineRule="auto"/>
        <w:ind w:left="0" w:right="-427" w:hanging="283"/>
        <w:jc w:val="both"/>
        <w:rPr>
          <w:sz w:val="18"/>
          <w:szCs w:val="18"/>
        </w:rPr>
      </w:pPr>
      <w:r w:rsidRPr="00AC2932">
        <w:rPr>
          <w:rFonts w:ascii="Helvetica" w:hAnsi="Helvetica"/>
          <w:snapToGrid w:val="0"/>
          <w:sz w:val="18"/>
          <w:szCs w:val="18"/>
        </w:rPr>
        <w:t>In Ex-Bereichen dürfen keine Feuerzeuge oder andere Zündquellen (z.B. nicht ex-geschützte elektrische Geräte) mitgeführt werden. Diese sind vor dem Betreten des Bereiches in der jeweiligen Messwarte abzugeben.</w:t>
      </w:r>
    </w:p>
    <w:p w14:paraId="7024021C" w14:textId="77777777" w:rsidR="00562E67" w:rsidRPr="00CB4082" w:rsidRDefault="00562E67" w:rsidP="008F1D8E">
      <w:pPr>
        <w:numPr>
          <w:ilvl w:val="0"/>
          <w:numId w:val="2"/>
        </w:numPr>
        <w:tabs>
          <w:tab w:val="clear" w:pos="644"/>
          <w:tab w:val="num" w:pos="142"/>
        </w:tabs>
        <w:spacing w:before="120" w:after="60" w:line="240" w:lineRule="auto"/>
        <w:ind w:left="0" w:right="-427" w:hanging="283"/>
        <w:jc w:val="both"/>
        <w:rPr>
          <w:rFonts w:ascii="Helvetica" w:eastAsia="Helvetica" w:hAnsi="Helvetica" w:cs="Helvetica"/>
          <w:color w:val="000000" w:themeColor="text1"/>
          <w:sz w:val="18"/>
          <w:szCs w:val="18"/>
        </w:rPr>
      </w:pPr>
      <w:r w:rsidRPr="00AC2932">
        <w:rPr>
          <w:rFonts w:ascii="Helvetica" w:hAnsi="Helvetica"/>
          <w:snapToGrid w:val="0"/>
          <w:sz w:val="18"/>
          <w:szCs w:val="18"/>
        </w:rPr>
        <w:t>Arbeiten dürfen erst begonnen werden, wenn der Auftragnehmer eine schriftliche Betriebsfreigebe / Arbeits</w:t>
      </w:r>
      <w:r>
        <w:rPr>
          <w:rFonts w:ascii="Helvetica" w:hAnsi="Helvetica"/>
          <w:snapToGrid w:val="0"/>
          <w:sz w:val="18"/>
          <w:szCs w:val="18"/>
        </w:rPr>
        <w:t>-</w:t>
      </w:r>
      <w:r w:rsidRPr="00AC2932">
        <w:rPr>
          <w:rFonts w:ascii="Helvetica" w:hAnsi="Helvetica"/>
          <w:snapToGrid w:val="0"/>
          <w:sz w:val="18"/>
          <w:szCs w:val="18"/>
        </w:rPr>
        <w:t xml:space="preserve">erlaubnis erhalten hat. </w:t>
      </w:r>
      <w:r w:rsidRPr="00CB4082">
        <w:rPr>
          <w:rFonts w:ascii="Helvetica" w:eastAsia="Arial" w:hAnsi="Helvetica" w:cs="Helvetica"/>
          <w:color w:val="000000" w:themeColor="text1"/>
          <w:sz w:val="18"/>
          <w:szCs w:val="18"/>
        </w:rPr>
        <w:t>Die beabsichtigte Durchführung von Heißarbeiten (Beispielsweise Schweißen, Glühen, Schneiden, Brennen, Schleifen, Flexen, Löten) ist auf dem Betriebsfreigabeschein ausdrücklich zu beantragen und im Rahmen der Freigabe zu genehmigen).</w:t>
      </w:r>
    </w:p>
    <w:p w14:paraId="3071EB54" w14:textId="77777777" w:rsidR="00562E67" w:rsidRPr="00B6346B" w:rsidRDefault="00562E67" w:rsidP="008F1D8E">
      <w:pPr>
        <w:numPr>
          <w:ilvl w:val="0"/>
          <w:numId w:val="2"/>
        </w:numPr>
        <w:tabs>
          <w:tab w:val="clear" w:pos="644"/>
          <w:tab w:val="num" w:pos="142"/>
        </w:tabs>
        <w:spacing w:before="120" w:after="60" w:line="240" w:lineRule="auto"/>
        <w:ind w:left="0" w:right="-427" w:hanging="283"/>
        <w:jc w:val="both"/>
        <w:rPr>
          <w:color w:val="000000" w:themeColor="text1"/>
          <w:sz w:val="18"/>
          <w:szCs w:val="18"/>
        </w:rPr>
      </w:pPr>
      <w:r w:rsidRPr="61F13564">
        <w:rPr>
          <w:sz w:val="18"/>
          <w:szCs w:val="18"/>
        </w:rPr>
        <w:t xml:space="preserve">Es dürfen nur Leitern und Gerüste sowie geprüfte Fallschutzmittel benutzt werden, die den berufsgenossenschaftlichen Regeln entsprechen. </w:t>
      </w:r>
      <w:r w:rsidRPr="61F13564">
        <w:rPr>
          <w:color w:val="000000" w:themeColor="text1"/>
          <w:sz w:val="18"/>
          <w:szCs w:val="18"/>
        </w:rPr>
        <w:t xml:space="preserve">Arbeitsmittel müssen, gemäß der Betriebssicherheitsverordnung, gültige Prüfungen von befähigten Personen vorweisen (Prüfplakette). Es dürfen keine Schmierstoffe verwendet werden, die </w:t>
      </w:r>
      <w:proofErr w:type="spellStart"/>
      <w:r w:rsidRPr="61F13564">
        <w:rPr>
          <w:color w:val="000000" w:themeColor="text1"/>
          <w:sz w:val="18"/>
          <w:szCs w:val="18"/>
        </w:rPr>
        <w:t>Polydimethylsiloxane</w:t>
      </w:r>
      <w:proofErr w:type="spellEnd"/>
      <w:r w:rsidRPr="61F13564">
        <w:rPr>
          <w:color w:val="000000" w:themeColor="text1"/>
          <w:sz w:val="18"/>
          <w:szCs w:val="18"/>
        </w:rPr>
        <w:t xml:space="preserve"> (PDMS, Silikone) oder </w:t>
      </w:r>
      <w:proofErr w:type="spellStart"/>
      <w:r w:rsidRPr="61F13564">
        <w:rPr>
          <w:color w:val="000000" w:themeColor="text1"/>
          <w:sz w:val="18"/>
          <w:szCs w:val="18"/>
        </w:rPr>
        <w:t>Polytetraflourethylen</w:t>
      </w:r>
      <w:proofErr w:type="spellEnd"/>
      <w:r w:rsidRPr="61F13564">
        <w:rPr>
          <w:color w:val="000000" w:themeColor="text1"/>
          <w:sz w:val="18"/>
          <w:szCs w:val="18"/>
        </w:rPr>
        <w:t xml:space="preserve"> (PTFE) enthalten.</w:t>
      </w:r>
    </w:p>
    <w:p w14:paraId="1D5DB26F" w14:textId="77777777" w:rsidR="00562E67" w:rsidRPr="00AC2932" w:rsidRDefault="00562E67" w:rsidP="008F1D8E">
      <w:pPr>
        <w:numPr>
          <w:ilvl w:val="0"/>
          <w:numId w:val="2"/>
        </w:numPr>
        <w:tabs>
          <w:tab w:val="clear" w:pos="644"/>
          <w:tab w:val="num" w:pos="142"/>
        </w:tabs>
        <w:spacing w:before="120" w:after="60" w:line="240" w:lineRule="auto"/>
        <w:ind w:left="0" w:right="-427" w:hanging="283"/>
        <w:jc w:val="both"/>
        <w:rPr>
          <w:sz w:val="18"/>
          <w:szCs w:val="18"/>
        </w:rPr>
      </w:pPr>
      <w:r w:rsidRPr="61F13564">
        <w:rPr>
          <w:sz w:val="18"/>
          <w:szCs w:val="18"/>
        </w:rPr>
        <w:t>Bei Verwendung von Gefahrstoffen ist der Betriebsverantwortliche des Auftraggebers zu informieren. Die Sicherheits-</w:t>
      </w:r>
      <w:proofErr w:type="spellStart"/>
      <w:r w:rsidRPr="61F13564">
        <w:rPr>
          <w:sz w:val="18"/>
          <w:szCs w:val="18"/>
        </w:rPr>
        <w:t>datenblätter</w:t>
      </w:r>
      <w:proofErr w:type="spellEnd"/>
      <w:r w:rsidRPr="61F13564">
        <w:rPr>
          <w:sz w:val="18"/>
          <w:szCs w:val="18"/>
        </w:rPr>
        <w:t xml:space="preserve"> sind vorzuhalten und die vorgegebenen Schutzmaßnahmen sind einzuhalten.</w:t>
      </w:r>
    </w:p>
    <w:p w14:paraId="2E9319A7" w14:textId="77777777" w:rsidR="00562E67" w:rsidRPr="00AC2932" w:rsidRDefault="00562E67" w:rsidP="008F1D8E">
      <w:pPr>
        <w:numPr>
          <w:ilvl w:val="0"/>
          <w:numId w:val="2"/>
        </w:numPr>
        <w:tabs>
          <w:tab w:val="clear" w:pos="644"/>
          <w:tab w:val="num" w:pos="142"/>
        </w:tabs>
        <w:spacing w:before="120" w:after="60" w:line="240" w:lineRule="auto"/>
        <w:ind w:left="0" w:right="-427" w:hanging="283"/>
        <w:jc w:val="both"/>
        <w:rPr>
          <w:sz w:val="18"/>
          <w:szCs w:val="18"/>
        </w:rPr>
      </w:pPr>
      <w:r w:rsidRPr="61F13564">
        <w:rPr>
          <w:sz w:val="18"/>
          <w:szCs w:val="18"/>
        </w:rPr>
        <w:t>Nach Beendigung von Bau- und Montagearbeiten ist der Auftragnehmer verpflichtet die Arbeitsstelle zu beräumen.</w:t>
      </w:r>
    </w:p>
    <w:p w14:paraId="5C4BE087" w14:textId="77777777" w:rsidR="00562E67" w:rsidRPr="00AC2932" w:rsidRDefault="00562E67" w:rsidP="008F1D8E">
      <w:pPr>
        <w:numPr>
          <w:ilvl w:val="0"/>
          <w:numId w:val="2"/>
        </w:numPr>
        <w:tabs>
          <w:tab w:val="clear" w:pos="644"/>
          <w:tab w:val="num" w:pos="142"/>
        </w:tabs>
        <w:spacing w:before="120" w:after="60" w:line="240" w:lineRule="auto"/>
        <w:ind w:left="0" w:right="-427" w:hanging="283"/>
        <w:jc w:val="both"/>
        <w:rPr>
          <w:sz w:val="18"/>
          <w:szCs w:val="18"/>
        </w:rPr>
      </w:pPr>
      <w:r w:rsidRPr="61F13564">
        <w:rPr>
          <w:sz w:val="18"/>
          <w:szCs w:val="18"/>
        </w:rPr>
        <w:t>Fremdfirmen haben von ihnen verursachte Abfälle eigenverantwortlich zu entsorgen, sofern dies nicht mit dem Betriebs-verantwortlichen des Auftraggebers abweichend vereinbart wurde.</w:t>
      </w:r>
    </w:p>
    <w:p w14:paraId="65F1721C" w14:textId="180E1BB1" w:rsidR="00562E67" w:rsidRPr="00AC2932" w:rsidRDefault="0053216C" w:rsidP="008F1D8E">
      <w:pPr>
        <w:numPr>
          <w:ilvl w:val="0"/>
          <w:numId w:val="2"/>
        </w:numPr>
        <w:tabs>
          <w:tab w:val="clear" w:pos="644"/>
          <w:tab w:val="num" w:pos="142"/>
        </w:tabs>
        <w:spacing w:before="120" w:after="60" w:line="240" w:lineRule="auto"/>
        <w:ind w:left="0" w:right="-427" w:hanging="283"/>
        <w:jc w:val="both"/>
        <w:rPr>
          <w:sz w:val="18"/>
          <w:szCs w:val="18"/>
        </w:rPr>
      </w:pPr>
      <w:r w:rsidRPr="0053216C">
        <w:rPr>
          <w:rFonts w:asciiTheme="minorBidi" w:hAnsiTheme="minorBidi" w:cstheme="minorBidi"/>
          <w:color w:val="000000" w:themeColor="text1"/>
          <w:sz w:val="18"/>
          <w:szCs w:val="18"/>
          <w:lang w:eastAsia="en-US"/>
        </w:rPr>
        <w:t>Über alle vertraulichen Vorgänge im Betrieb der Firma Bruno Bock ist Stillschweigen zu bewahren. Diese Vereinbarung gilt auch für 3 Jahre nach Beendigung der Tätigkeit</w:t>
      </w:r>
      <w:r w:rsidR="00562E67" w:rsidRPr="61F13564">
        <w:rPr>
          <w:sz w:val="18"/>
          <w:szCs w:val="18"/>
        </w:rPr>
        <w:t>.</w:t>
      </w:r>
    </w:p>
    <w:p w14:paraId="7AB3788E" w14:textId="77777777" w:rsidR="00562E67" w:rsidRPr="00AC2932" w:rsidRDefault="00562E67" w:rsidP="008F1D8E">
      <w:pPr>
        <w:numPr>
          <w:ilvl w:val="0"/>
          <w:numId w:val="2"/>
        </w:numPr>
        <w:tabs>
          <w:tab w:val="clear" w:pos="644"/>
          <w:tab w:val="num" w:pos="142"/>
        </w:tabs>
        <w:spacing w:before="120" w:after="60" w:line="240" w:lineRule="auto"/>
        <w:ind w:left="0" w:right="-427" w:hanging="283"/>
        <w:jc w:val="both"/>
        <w:rPr>
          <w:sz w:val="18"/>
          <w:szCs w:val="18"/>
        </w:rPr>
      </w:pPr>
      <w:r w:rsidRPr="61F13564">
        <w:rPr>
          <w:sz w:val="18"/>
          <w:szCs w:val="18"/>
          <w:u w:val="single"/>
        </w:rPr>
        <w:t>Praktikanten wird ausdrücklich untersagt, Fahrzeuge, Hubgeräte und Maschinen eigenständig zu benutzen.</w:t>
      </w:r>
    </w:p>
    <w:p w14:paraId="5224DE5D" w14:textId="77777777" w:rsidR="00562E67" w:rsidRPr="00AC2932" w:rsidRDefault="00562E67" w:rsidP="004A1FE8">
      <w:pPr>
        <w:tabs>
          <w:tab w:val="num" w:pos="142"/>
        </w:tabs>
        <w:spacing w:after="0"/>
        <w:ind w:right="-427"/>
        <w:rPr>
          <w:sz w:val="18"/>
          <w:szCs w:val="18"/>
        </w:rPr>
      </w:pPr>
    </w:p>
    <w:p w14:paraId="6B737C82" w14:textId="77777777" w:rsidR="00562E67" w:rsidRPr="00AC2932" w:rsidRDefault="00562E67" w:rsidP="00CC442D">
      <w:pPr>
        <w:tabs>
          <w:tab w:val="num" w:pos="142"/>
        </w:tabs>
        <w:spacing w:after="0"/>
        <w:ind w:left="-284" w:right="-427"/>
        <w:jc w:val="both"/>
        <w:rPr>
          <w:sz w:val="18"/>
          <w:szCs w:val="18"/>
        </w:rPr>
      </w:pPr>
      <w:r w:rsidRPr="00AC2932">
        <w:rPr>
          <w:sz w:val="18"/>
          <w:szCs w:val="18"/>
        </w:rPr>
        <w:t>Für die Einhaltung der einschlägigen Vorschriften ist grundsätzlich der Ausführende selbst verantwortlich. Die Fremdfirmen arbeiten eigenverantwortlich im Rahmen der geltenden Gesetze, Verordnungen und sonstigen rechtlichen Bestimmungen, d.h. die Fremdfirmen bzw. deren Mitarbeiter haben die rechtlichen Konsequenzen (Bußgelder, Geldstrafen, Haftstrafen), die sich aus deren Fehlverhalten ergeben können, voll selbst zu tragen.</w:t>
      </w:r>
    </w:p>
    <w:p w14:paraId="487C888D" w14:textId="77777777" w:rsidR="00562E67" w:rsidRPr="00AC2932" w:rsidRDefault="00562E67" w:rsidP="004A1FE8">
      <w:pPr>
        <w:tabs>
          <w:tab w:val="num" w:pos="142"/>
        </w:tabs>
        <w:spacing w:after="120"/>
        <w:ind w:right="-427"/>
        <w:rPr>
          <w:sz w:val="18"/>
          <w:szCs w:val="18"/>
        </w:rPr>
      </w:pPr>
    </w:p>
    <w:p w14:paraId="601957B8" w14:textId="0F2B510F" w:rsidR="00562E67" w:rsidRDefault="00562E67" w:rsidP="003659A8">
      <w:pPr>
        <w:tabs>
          <w:tab w:val="num" w:pos="142"/>
        </w:tabs>
        <w:ind w:right="-427"/>
        <w:rPr>
          <w:sz w:val="18"/>
          <w:szCs w:val="18"/>
        </w:rPr>
      </w:pPr>
      <w:r w:rsidRPr="00AC2932">
        <w:rPr>
          <w:sz w:val="18"/>
          <w:szCs w:val="18"/>
        </w:rPr>
        <w:t>Marschacht, den .........................</w:t>
      </w:r>
    </w:p>
    <w:p w14:paraId="4747202F" w14:textId="77777777" w:rsidR="00562E67" w:rsidRPr="00AC2932" w:rsidRDefault="00562E67" w:rsidP="008F1D8E">
      <w:pPr>
        <w:tabs>
          <w:tab w:val="num" w:pos="142"/>
        </w:tabs>
        <w:ind w:right="-427"/>
        <w:rPr>
          <w:sz w:val="18"/>
          <w:szCs w:val="18"/>
        </w:rPr>
      </w:pPr>
    </w:p>
    <w:p w14:paraId="0EAA8BF6" w14:textId="77777777" w:rsidR="00562E67" w:rsidRPr="00AC2932" w:rsidRDefault="00562E67" w:rsidP="004A1FE8">
      <w:pPr>
        <w:tabs>
          <w:tab w:val="num" w:pos="142"/>
        </w:tabs>
        <w:spacing w:after="0"/>
        <w:ind w:right="-427"/>
        <w:rPr>
          <w:sz w:val="18"/>
          <w:szCs w:val="18"/>
        </w:rPr>
      </w:pPr>
      <w:r w:rsidRPr="00AC2932">
        <w:rPr>
          <w:sz w:val="18"/>
          <w:szCs w:val="18"/>
        </w:rPr>
        <w:t>.....................................................</w:t>
      </w:r>
      <w:r w:rsidRPr="00AC2932">
        <w:rPr>
          <w:sz w:val="18"/>
          <w:szCs w:val="18"/>
        </w:rPr>
        <w:tab/>
      </w:r>
      <w:r w:rsidRPr="00AC2932">
        <w:rPr>
          <w:sz w:val="18"/>
          <w:szCs w:val="18"/>
        </w:rPr>
        <w:tab/>
      </w:r>
      <w:r w:rsidRPr="00AC2932">
        <w:rPr>
          <w:sz w:val="18"/>
          <w:szCs w:val="18"/>
        </w:rPr>
        <w:tab/>
      </w:r>
      <w:r w:rsidRPr="00AC2932">
        <w:rPr>
          <w:sz w:val="18"/>
          <w:szCs w:val="18"/>
        </w:rPr>
        <w:tab/>
        <w:t>...........................................</w:t>
      </w:r>
    </w:p>
    <w:p w14:paraId="6884C7AA" w14:textId="306E2A58" w:rsidR="009A0A35" w:rsidRPr="004A1FE8" w:rsidRDefault="00562E67" w:rsidP="004A1FE8">
      <w:pPr>
        <w:tabs>
          <w:tab w:val="num" w:pos="142"/>
        </w:tabs>
        <w:ind w:right="-427"/>
        <w:rPr>
          <w:sz w:val="18"/>
          <w:szCs w:val="18"/>
        </w:rPr>
      </w:pPr>
      <w:r w:rsidRPr="00AC2932">
        <w:rPr>
          <w:b/>
          <w:sz w:val="18"/>
          <w:szCs w:val="18"/>
        </w:rPr>
        <w:t>Fremdfirma</w:t>
      </w:r>
      <w:r w:rsidRPr="00AC2932">
        <w:rPr>
          <w:sz w:val="18"/>
          <w:szCs w:val="18"/>
        </w:rPr>
        <w:tab/>
      </w:r>
      <w:r w:rsidRPr="00AC2932">
        <w:rPr>
          <w:sz w:val="18"/>
          <w:szCs w:val="18"/>
        </w:rPr>
        <w:tab/>
      </w:r>
      <w:r w:rsidRPr="00AC2932">
        <w:rPr>
          <w:sz w:val="18"/>
          <w:szCs w:val="18"/>
        </w:rPr>
        <w:tab/>
      </w:r>
      <w:r w:rsidRPr="00AC2932">
        <w:rPr>
          <w:sz w:val="18"/>
          <w:szCs w:val="18"/>
        </w:rPr>
        <w:tab/>
      </w:r>
      <w:r w:rsidRPr="00AC2932">
        <w:rPr>
          <w:sz w:val="18"/>
          <w:szCs w:val="18"/>
        </w:rPr>
        <w:tab/>
      </w:r>
      <w:r w:rsidRPr="00AC2932">
        <w:rPr>
          <w:sz w:val="18"/>
          <w:szCs w:val="18"/>
        </w:rPr>
        <w:tab/>
      </w:r>
      <w:r w:rsidRPr="00AC2932">
        <w:rPr>
          <w:sz w:val="18"/>
          <w:szCs w:val="18"/>
        </w:rPr>
        <w:tab/>
      </w:r>
      <w:r w:rsidRPr="00AC2932">
        <w:rPr>
          <w:b/>
          <w:sz w:val="18"/>
          <w:szCs w:val="18"/>
        </w:rPr>
        <w:t>Name/n</w:t>
      </w:r>
    </w:p>
    <w:sectPr w:rsidR="009A0A35" w:rsidRPr="004A1FE8" w:rsidSect="00D30A81">
      <w:headerReference w:type="default" r:id="rId11"/>
      <w:pgSz w:w="11906" w:h="16838" w:code="9"/>
      <w:pgMar w:top="1089" w:right="1134" w:bottom="426" w:left="1134"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62BC" w14:textId="77777777" w:rsidR="00D30A81" w:rsidRDefault="00D30A81" w:rsidP="00173F29">
      <w:pPr>
        <w:spacing w:after="0" w:line="240" w:lineRule="auto"/>
      </w:pPr>
      <w:r>
        <w:separator/>
      </w:r>
    </w:p>
  </w:endnote>
  <w:endnote w:type="continuationSeparator" w:id="0">
    <w:p w14:paraId="3AB195F3" w14:textId="77777777" w:rsidR="00D30A81" w:rsidRDefault="00D30A81" w:rsidP="0017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UniversR 45 Light">
    <w:charset w:val="00"/>
    <w:family w:val="auto"/>
    <w:pitch w:val="variable"/>
    <w:sig w:usb0="8000002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A9A3E" w14:textId="77777777" w:rsidR="00D30A81" w:rsidRDefault="00D30A81" w:rsidP="00173F29">
      <w:pPr>
        <w:spacing w:after="0" w:line="240" w:lineRule="auto"/>
      </w:pPr>
      <w:r>
        <w:separator/>
      </w:r>
    </w:p>
  </w:footnote>
  <w:footnote w:type="continuationSeparator" w:id="0">
    <w:p w14:paraId="5D1DC8B6" w14:textId="77777777" w:rsidR="00D30A81" w:rsidRDefault="00D30A81" w:rsidP="00173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45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567"/>
      <w:gridCol w:w="283"/>
      <w:gridCol w:w="4253"/>
      <w:gridCol w:w="236"/>
      <w:gridCol w:w="1842"/>
      <w:gridCol w:w="1432"/>
    </w:tblGrid>
    <w:tr w:rsidR="00A2386D" w14:paraId="65D63EBB" w14:textId="77777777" w:rsidTr="00A0704E">
      <w:trPr>
        <w:trHeight w:val="639"/>
      </w:trPr>
      <w:tc>
        <w:tcPr>
          <w:tcW w:w="2411" w:type="dxa"/>
          <w:gridSpan w:val="2"/>
          <w:vAlign w:val="center"/>
        </w:tcPr>
        <w:p w14:paraId="121E49A5" w14:textId="733A53AC" w:rsidR="00A2386D" w:rsidRDefault="00A2386D" w:rsidP="00324D35">
          <w:pPr>
            <w:pStyle w:val="Kopfzeile"/>
            <w:rPr>
              <w:sz w:val="28"/>
              <w:szCs w:val="28"/>
              <w:u w:val="thick" w:color="FF0000"/>
            </w:rPr>
          </w:pPr>
        </w:p>
      </w:tc>
      <w:tc>
        <w:tcPr>
          <w:tcW w:w="283" w:type="dxa"/>
          <w:vMerge w:val="restart"/>
        </w:tcPr>
        <w:p w14:paraId="1B0C87AB" w14:textId="77777777" w:rsidR="00A2386D" w:rsidRPr="00173F29" w:rsidRDefault="00A2386D" w:rsidP="00173F29">
          <w:pPr>
            <w:pStyle w:val="berschrift9"/>
            <w:rPr>
              <w:sz w:val="16"/>
              <w:szCs w:val="16"/>
            </w:rPr>
          </w:pPr>
        </w:p>
      </w:tc>
      <w:tc>
        <w:tcPr>
          <w:tcW w:w="4253" w:type="dxa"/>
        </w:tcPr>
        <w:p w14:paraId="2EFC03CD" w14:textId="71DF354C" w:rsidR="00A2386D" w:rsidRPr="00173F29" w:rsidRDefault="00A2386D" w:rsidP="00173F29">
          <w:pPr>
            <w:pStyle w:val="berschrift9"/>
            <w:rPr>
              <w:sz w:val="16"/>
              <w:szCs w:val="16"/>
            </w:rPr>
          </w:pPr>
        </w:p>
      </w:tc>
      <w:tc>
        <w:tcPr>
          <w:tcW w:w="236" w:type="dxa"/>
          <w:vMerge w:val="restart"/>
        </w:tcPr>
        <w:p w14:paraId="3365FD85" w14:textId="77777777" w:rsidR="00A2386D" w:rsidRPr="005B2735" w:rsidRDefault="00A2386D" w:rsidP="009C7B33">
          <w:pPr>
            <w:tabs>
              <w:tab w:val="right" w:pos="2071"/>
            </w:tabs>
            <w:jc w:val="right"/>
            <w:rPr>
              <w:b/>
              <w:bCs/>
              <w:noProof/>
              <w:sz w:val="16"/>
              <w:szCs w:val="16"/>
            </w:rPr>
          </w:pPr>
        </w:p>
      </w:tc>
      <w:tc>
        <w:tcPr>
          <w:tcW w:w="3274" w:type="dxa"/>
          <w:gridSpan w:val="2"/>
        </w:tcPr>
        <w:p w14:paraId="2043D886" w14:textId="1F163E6F" w:rsidR="00A2386D" w:rsidRPr="009C7B33" w:rsidRDefault="00A2386D" w:rsidP="009C7B33">
          <w:pPr>
            <w:tabs>
              <w:tab w:val="right" w:pos="2071"/>
            </w:tabs>
            <w:jc w:val="right"/>
            <w:rPr>
              <w:b/>
              <w:bCs/>
              <w:sz w:val="16"/>
              <w:szCs w:val="16"/>
            </w:rPr>
          </w:pPr>
          <w:r w:rsidRPr="005B2735">
            <w:rPr>
              <w:b/>
              <w:bCs/>
              <w:noProof/>
              <w:sz w:val="16"/>
              <w:szCs w:val="16"/>
            </w:rPr>
            <w:drawing>
              <wp:inline distT="0" distB="0" distL="0" distR="0" wp14:anchorId="3DED9C89" wp14:editId="2460B10E">
                <wp:extent cx="1080000" cy="459770"/>
                <wp:effectExtent l="0" t="0" r="0" b="0"/>
                <wp:docPr id="987158694" name="Picture 2" descr="A picture containing text, tableware, dishwar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ableware, dishware,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0000" cy="459770"/>
                        </a:xfrm>
                        <a:prstGeom prst="rect">
                          <a:avLst/>
                        </a:prstGeom>
                      </pic:spPr>
                    </pic:pic>
                  </a:graphicData>
                </a:graphic>
              </wp:inline>
            </w:drawing>
          </w:r>
        </w:p>
      </w:tc>
    </w:tr>
    <w:tr w:rsidR="00A2386D" w14:paraId="00681E96" w14:textId="77777777" w:rsidTr="00A0704E">
      <w:trPr>
        <w:trHeight w:val="170"/>
      </w:trPr>
      <w:tc>
        <w:tcPr>
          <w:tcW w:w="2411" w:type="dxa"/>
          <w:gridSpan w:val="2"/>
          <w:vAlign w:val="center"/>
        </w:tcPr>
        <w:p w14:paraId="5A66DD0E" w14:textId="77777777" w:rsidR="00A2386D" w:rsidRPr="00A2386D" w:rsidRDefault="00A2386D" w:rsidP="00324D35">
          <w:pPr>
            <w:pStyle w:val="Kopfzeile"/>
            <w:rPr>
              <w:sz w:val="12"/>
              <w:szCs w:val="12"/>
              <w:u w:val="thick" w:color="FF0000"/>
            </w:rPr>
          </w:pPr>
        </w:p>
      </w:tc>
      <w:tc>
        <w:tcPr>
          <w:tcW w:w="283" w:type="dxa"/>
          <w:vMerge/>
        </w:tcPr>
        <w:p w14:paraId="2D981AC5" w14:textId="77777777" w:rsidR="00A2386D" w:rsidRPr="00A2386D" w:rsidRDefault="00A2386D" w:rsidP="00173F29">
          <w:pPr>
            <w:pStyle w:val="berschrift9"/>
            <w:rPr>
              <w:b w:val="0"/>
              <w:bCs w:val="0"/>
              <w:sz w:val="12"/>
              <w:szCs w:val="12"/>
            </w:rPr>
          </w:pPr>
        </w:p>
      </w:tc>
      <w:tc>
        <w:tcPr>
          <w:tcW w:w="4253" w:type="dxa"/>
        </w:tcPr>
        <w:p w14:paraId="373B3EEC" w14:textId="780331BD" w:rsidR="00A2386D" w:rsidRPr="00A2386D" w:rsidRDefault="00A2386D" w:rsidP="00173F29">
          <w:pPr>
            <w:pStyle w:val="berschrift9"/>
            <w:rPr>
              <w:b w:val="0"/>
              <w:bCs w:val="0"/>
              <w:sz w:val="12"/>
              <w:szCs w:val="12"/>
            </w:rPr>
          </w:pPr>
        </w:p>
      </w:tc>
      <w:tc>
        <w:tcPr>
          <w:tcW w:w="236" w:type="dxa"/>
          <w:vMerge/>
        </w:tcPr>
        <w:p w14:paraId="50C6D01C" w14:textId="77777777" w:rsidR="00A2386D" w:rsidRPr="00A2386D" w:rsidRDefault="00A2386D" w:rsidP="009C7B33">
          <w:pPr>
            <w:tabs>
              <w:tab w:val="right" w:pos="2071"/>
            </w:tabs>
            <w:jc w:val="right"/>
            <w:rPr>
              <w:noProof/>
              <w:sz w:val="12"/>
              <w:szCs w:val="12"/>
            </w:rPr>
          </w:pPr>
        </w:p>
      </w:tc>
      <w:tc>
        <w:tcPr>
          <w:tcW w:w="3274" w:type="dxa"/>
          <w:gridSpan w:val="2"/>
        </w:tcPr>
        <w:p w14:paraId="76E9BF98" w14:textId="7CFEA9D8" w:rsidR="00A2386D" w:rsidRPr="00A2386D" w:rsidRDefault="00A2386D" w:rsidP="009C7B33">
          <w:pPr>
            <w:tabs>
              <w:tab w:val="right" w:pos="2071"/>
            </w:tabs>
            <w:jc w:val="right"/>
            <w:rPr>
              <w:noProof/>
              <w:sz w:val="12"/>
              <w:szCs w:val="12"/>
            </w:rPr>
          </w:pPr>
        </w:p>
      </w:tc>
    </w:tr>
    <w:tr w:rsidR="00A2386D" w14:paraId="7955B160" w14:textId="77777777" w:rsidTr="00A0704E">
      <w:trPr>
        <w:trHeight w:val="454"/>
      </w:trPr>
      <w:tc>
        <w:tcPr>
          <w:tcW w:w="2411" w:type="dxa"/>
          <w:gridSpan w:val="2"/>
        </w:tcPr>
        <w:p w14:paraId="433E5E88" w14:textId="1DDD7E4A" w:rsidR="00A2386D" w:rsidRPr="002B1AEC" w:rsidRDefault="00562E67" w:rsidP="00A0704E">
          <w:pPr>
            <w:pStyle w:val="Kopfzeile"/>
            <w:spacing w:before="60"/>
            <w:ind w:left="-104" w:right="-102"/>
            <w:rPr>
              <w:i/>
              <w:iCs/>
              <w:sz w:val="28"/>
              <w:szCs w:val="28"/>
              <w:u w:val="thick" w:color="FF0000"/>
            </w:rPr>
          </w:pPr>
          <w:r>
            <w:rPr>
              <w:i/>
              <w:iCs/>
              <w:sz w:val="28"/>
              <w:szCs w:val="28"/>
              <w:u w:val="thick" w:color="FF0000"/>
            </w:rPr>
            <w:t>Formblatt</w:t>
          </w:r>
        </w:p>
      </w:tc>
      <w:tc>
        <w:tcPr>
          <w:tcW w:w="283" w:type="dxa"/>
          <w:vMerge/>
        </w:tcPr>
        <w:p w14:paraId="710B583B" w14:textId="77777777" w:rsidR="00A2386D" w:rsidRPr="00173F29" w:rsidRDefault="00A2386D" w:rsidP="00173F29">
          <w:pPr>
            <w:pStyle w:val="berschrift9"/>
            <w:rPr>
              <w:sz w:val="16"/>
              <w:szCs w:val="16"/>
            </w:rPr>
          </w:pPr>
        </w:p>
      </w:tc>
      <w:tc>
        <w:tcPr>
          <w:tcW w:w="4253" w:type="dxa"/>
          <w:vMerge w:val="restart"/>
        </w:tcPr>
        <w:p w14:paraId="4A5A96B8" w14:textId="40329F05" w:rsidR="00A2386D" w:rsidRPr="00173F29" w:rsidRDefault="00A2386D" w:rsidP="00173F29">
          <w:pPr>
            <w:pStyle w:val="berschrift9"/>
            <w:rPr>
              <w:sz w:val="16"/>
              <w:szCs w:val="16"/>
            </w:rPr>
          </w:pPr>
          <w:r w:rsidRPr="00173F29">
            <w:rPr>
              <w:sz w:val="16"/>
              <w:szCs w:val="16"/>
            </w:rPr>
            <w:t>Netzwerkversion</w:t>
          </w:r>
        </w:p>
        <w:p w14:paraId="1054E8AA" w14:textId="77777777" w:rsidR="00A2386D" w:rsidRPr="00173F29" w:rsidRDefault="00A2386D" w:rsidP="00173F29">
          <w:pPr>
            <w:ind w:right="113"/>
            <w:jc w:val="center"/>
            <w:rPr>
              <w:sz w:val="16"/>
              <w:szCs w:val="16"/>
            </w:rPr>
          </w:pPr>
          <w:r w:rsidRPr="00173F29">
            <w:rPr>
              <w:sz w:val="16"/>
              <w:szCs w:val="16"/>
            </w:rPr>
            <w:t>Ohne Unterschrift gültig</w:t>
          </w:r>
        </w:p>
        <w:p w14:paraId="4ABD5016" w14:textId="0383CCA4" w:rsidR="00A2386D" w:rsidRDefault="00A2386D" w:rsidP="00173F29">
          <w:pPr>
            <w:jc w:val="center"/>
          </w:pPr>
          <w:r w:rsidRPr="00173F29">
            <w:rPr>
              <w:i/>
              <w:sz w:val="16"/>
              <w:szCs w:val="16"/>
            </w:rPr>
            <w:t>Zur Sicherstellung des jeweiligen Aktualisierungsgrades muss eine gedruckte Ausgabe dieses Dokuments innerhalb von 14 Tagen verwendet werden</w:t>
          </w:r>
          <w:r w:rsidRPr="00173F29">
            <w:rPr>
              <w:sz w:val="16"/>
              <w:szCs w:val="16"/>
            </w:rPr>
            <w:t>.</w:t>
          </w:r>
        </w:p>
      </w:tc>
      <w:tc>
        <w:tcPr>
          <w:tcW w:w="236" w:type="dxa"/>
          <w:vMerge/>
        </w:tcPr>
        <w:p w14:paraId="466C3993" w14:textId="77777777" w:rsidR="00A2386D" w:rsidRPr="00173F29" w:rsidRDefault="00A2386D" w:rsidP="00173F29">
          <w:pPr>
            <w:tabs>
              <w:tab w:val="right" w:pos="1134"/>
            </w:tabs>
            <w:rPr>
              <w:b/>
              <w:bCs/>
              <w:sz w:val="16"/>
              <w:szCs w:val="16"/>
            </w:rPr>
          </w:pPr>
        </w:p>
      </w:tc>
      <w:tc>
        <w:tcPr>
          <w:tcW w:w="1842" w:type="dxa"/>
          <w:vMerge w:val="restart"/>
        </w:tcPr>
        <w:p w14:paraId="3E305D57" w14:textId="1B73D983" w:rsidR="00A2386D" w:rsidRPr="00173F29" w:rsidRDefault="00A2386D" w:rsidP="00173F29">
          <w:pPr>
            <w:tabs>
              <w:tab w:val="right" w:pos="1134"/>
            </w:tabs>
            <w:rPr>
              <w:b/>
              <w:sz w:val="16"/>
              <w:szCs w:val="16"/>
            </w:rPr>
          </w:pPr>
          <w:r w:rsidRPr="00173F29">
            <w:rPr>
              <w:b/>
              <w:bCs/>
              <w:sz w:val="16"/>
              <w:szCs w:val="16"/>
            </w:rPr>
            <w:t>Seite</w:t>
          </w:r>
          <w:r w:rsidRPr="00173F29">
            <w:rPr>
              <w:sz w:val="16"/>
              <w:szCs w:val="16"/>
            </w:rPr>
            <w:t xml:space="preserve">       </w:t>
          </w:r>
          <w:r>
            <w:rPr>
              <w:sz w:val="16"/>
              <w:szCs w:val="16"/>
            </w:rPr>
            <w:t xml:space="preserve">   </w:t>
          </w:r>
          <w:proofErr w:type="spellStart"/>
          <w:r w:rsidRPr="00173F29">
            <w:rPr>
              <w:i/>
              <w:iCs/>
              <w:sz w:val="16"/>
              <w:szCs w:val="16"/>
            </w:rPr>
            <w:t>page</w:t>
          </w:r>
          <w:proofErr w:type="spellEnd"/>
          <w:r w:rsidRPr="00173F29">
            <w:rPr>
              <w:sz w:val="16"/>
              <w:szCs w:val="16"/>
            </w:rPr>
            <w:t xml:space="preserve">   </w:t>
          </w:r>
        </w:p>
        <w:p w14:paraId="6079B67C" w14:textId="299E4240" w:rsidR="00A2386D" w:rsidRPr="00173F29" w:rsidRDefault="00A2386D" w:rsidP="00173F29">
          <w:pPr>
            <w:tabs>
              <w:tab w:val="right" w:pos="2071"/>
            </w:tabs>
            <w:rPr>
              <w:b/>
              <w:sz w:val="16"/>
              <w:szCs w:val="16"/>
            </w:rPr>
          </w:pPr>
          <w:r w:rsidRPr="00173F29">
            <w:rPr>
              <w:b/>
              <w:bCs/>
              <w:sz w:val="16"/>
              <w:szCs w:val="16"/>
            </w:rPr>
            <w:t>Ausgabe</w:t>
          </w:r>
          <w:r w:rsidRPr="00173F29">
            <w:rPr>
              <w:sz w:val="16"/>
              <w:szCs w:val="16"/>
            </w:rPr>
            <w:t xml:space="preserve">   </w:t>
          </w:r>
          <w:proofErr w:type="spellStart"/>
          <w:r w:rsidRPr="00173F29">
            <w:rPr>
              <w:i/>
              <w:iCs/>
              <w:sz w:val="16"/>
              <w:szCs w:val="16"/>
            </w:rPr>
            <w:t>edition</w:t>
          </w:r>
          <w:proofErr w:type="spellEnd"/>
          <w:r w:rsidRPr="00173F29">
            <w:rPr>
              <w:b/>
              <w:sz w:val="16"/>
              <w:szCs w:val="16"/>
            </w:rPr>
            <w:t xml:space="preserve">                           </w:t>
          </w:r>
        </w:p>
        <w:p w14:paraId="0FC8D97C" w14:textId="77777777" w:rsidR="00A2386D" w:rsidRDefault="00A2386D" w:rsidP="00173F29">
          <w:pPr>
            <w:tabs>
              <w:tab w:val="right" w:pos="2071"/>
            </w:tabs>
            <w:rPr>
              <w:sz w:val="16"/>
              <w:szCs w:val="16"/>
            </w:rPr>
          </w:pPr>
          <w:r w:rsidRPr="00173F29">
            <w:rPr>
              <w:b/>
              <w:bCs/>
              <w:sz w:val="16"/>
              <w:szCs w:val="16"/>
            </w:rPr>
            <w:t>Gültig ab</w:t>
          </w:r>
          <w:r w:rsidRPr="00173F29">
            <w:rPr>
              <w:sz w:val="16"/>
              <w:szCs w:val="16"/>
            </w:rPr>
            <w:t xml:space="preserve">   </w:t>
          </w:r>
          <w:r w:rsidRPr="00173F29">
            <w:rPr>
              <w:i/>
              <w:sz w:val="16"/>
              <w:szCs w:val="16"/>
            </w:rPr>
            <w:t xml:space="preserve">valid </w:t>
          </w:r>
          <w:proofErr w:type="spellStart"/>
          <w:r w:rsidRPr="00173F29">
            <w:rPr>
              <w:i/>
              <w:sz w:val="16"/>
              <w:szCs w:val="16"/>
            </w:rPr>
            <w:t>from</w:t>
          </w:r>
          <w:proofErr w:type="spellEnd"/>
          <w:r w:rsidRPr="00173F29">
            <w:rPr>
              <w:sz w:val="16"/>
              <w:szCs w:val="16"/>
            </w:rPr>
            <w:t xml:space="preserve">  </w:t>
          </w:r>
        </w:p>
        <w:p w14:paraId="63F3CC3F" w14:textId="33402C03" w:rsidR="00A2386D" w:rsidRPr="00173F29" w:rsidRDefault="00A2386D" w:rsidP="00173F29">
          <w:pPr>
            <w:tabs>
              <w:tab w:val="right" w:pos="2071"/>
            </w:tabs>
            <w:rPr>
              <w:b/>
              <w:sz w:val="16"/>
              <w:szCs w:val="16"/>
            </w:rPr>
          </w:pPr>
          <w:r w:rsidRPr="00173F29">
            <w:rPr>
              <w:b/>
              <w:sz w:val="16"/>
              <w:szCs w:val="16"/>
            </w:rPr>
            <w:t>Ersteller</w:t>
          </w:r>
          <w:r w:rsidRPr="00173F29">
            <w:rPr>
              <w:sz w:val="16"/>
              <w:szCs w:val="16"/>
            </w:rPr>
            <w:t xml:space="preserve">    </w:t>
          </w:r>
          <w:proofErr w:type="spellStart"/>
          <w:r w:rsidRPr="00173F29">
            <w:rPr>
              <w:bCs/>
              <w:i/>
              <w:iCs/>
              <w:sz w:val="16"/>
              <w:szCs w:val="16"/>
            </w:rPr>
            <w:t>author</w:t>
          </w:r>
          <w:proofErr w:type="spellEnd"/>
          <w:r w:rsidRPr="00173F29">
            <w:rPr>
              <w:sz w:val="16"/>
              <w:szCs w:val="16"/>
            </w:rPr>
            <w:t xml:space="preserve">           </w:t>
          </w:r>
          <w:r w:rsidRPr="00173F29">
            <w:rPr>
              <w:b/>
              <w:sz w:val="16"/>
              <w:szCs w:val="16"/>
            </w:rPr>
            <w:t>Ausdruck</w:t>
          </w:r>
          <w:r w:rsidRPr="00173F29">
            <w:rPr>
              <w:b/>
              <w:bCs/>
              <w:sz w:val="16"/>
              <w:szCs w:val="16"/>
            </w:rPr>
            <w:t xml:space="preserve">  </w:t>
          </w:r>
          <w:proofErr w:type="spellStart"/>
          <w:r w:rsidRPr="00173F29">
            <w:rPr>
              <w:bCs/>
              <w:i/>
              <w:iCs/>
              <w:sz w:val="16"/>
              <w:szCs w:val="16"/>
            </w:rPr>
            <w:t>print</w:t>
          </w:r>
          <w:proofErr w:type="spellEnd"/>
          <w:r w:rsidRPr="00173F29">
            <w:rPr>
              <w:sz w:val="16"/>
              <w:szCs w:val="16"/>
            </w:rPr>
            <w:t xml:space="preserve">                      </w:t>
          </w:r>
        </w:p>
      </w:tc>
      <w:tc>
        <w:tcPr>
          <w:tcW w:w="1432" w:type="dxa"/>
          <w:vMerge w:val="restart"/>
        </w:tcPr>
        <w:p w14:paraId="26A71925" w14:textId="77777777" w:rsidR="00A2386D" w:rsidRDefault="00A2386D" w:rsidP="009C7B33">
          <w:pPr>
            <w:tabs>
              <w:tab w:val="right" w:pos="2071"/>
            </w:tabs>
            <w:jc w:val="right"/>
            <w:rPr>
              <w:b/>
              <w:bCs/>
              <w:i/>
              <w:iCs/>
              <w:sz w:val="16"/>
              <w:szCs w:val="16"/>
            </w:rPr>
          </w:pPr>
          <w:r w:rsidRPr="009C7B33">
            <w:rPr>
              <w:b/>
              <w:bCs/>
              <w:sz w:val="16"/>
              <w:szCs w:val="16"/>
            </w:rPr>
            <w:fldChar w:fldCharType="begin"/>
          </w:r>
          <w:r w:rsidRPr="009C7B33">
            <w:rPr>
              <w:b/>
              <w:bCs/>
              <w:sz w:val="16"/>
              <w:szCs w:val="16"/>
            </w:rPr>
            <w:instrText>PAGE  \* Arabic  \* MERGEFORMAT</w:instrText>
          </w:r>
          <w:r w:rsidRPr="009C7B33">
            <w:rPr>
              <w:b/>
              <w:bCs/>
              <w:sz w:val="16"/>
              <w:szCs w:val="16"/>
            </w:rPr>
            <w:fldChar w:fldCharType="separate"/>
          </w:r>
          <w:r w:rsidRPr="009C7B33">
            <w:rPr>
              <w:b/>
              <w:bCs/>
              <w:sz w:val="16"/>
              <w:szCs w:val="16"/>
            </w:rPr>
            <w:t>1</w:t>
          </w:r>
          <w:r w:rsidRPr="009C7B33">
            <w:rPr>
              <w:b/>
              <w:bCs/>
              <w:sz w:val="16"/>
              <w:szCs w:val="16"/>
            </w:rPr>
            <w:fldChar w:fldCharType="end"/>
          </w:r>
          <w:r w:rsidRPr="009C7B33">
            <w:rPr>
              <w:b/>
              <w:sz w:val="16"/>
              <w:szCs w:val="16"/>
            </w:rPr>
            <w:t xml:space="preserve"> v</w:t>
          </w:r>
          <w:r w:rsidRPr="00545DAC">
            <w:rPr>
              <w:b/>
              <w:sz w:val="16"/>
              <w:szCs w:val="16"/>
            </w:rPr>
            <w:t>on</w:t>
          </w:r>
          <w:r w:rsidRPr="009C7B33">
            <w:rPr>
              <w:bCs/>
              <w:sz w:val="16"/>
              <w:szCs w:val="16"/>
            </w:rPr>
            <w:t xml:space="preserve"> </w:t>
          </w:r>
          <w:r w:rsidRPr="009C4F7D">
            <w:rPr>
              <w:b/>
              <w:sz w:val="16"/>
              <w:szCs w:val="16"/>
            </w:rPr>
            <w:fldChar w:fldCharType="begin"/>
          </w:r>
          <w:r w:rsidRPr="009C4F7D">
            <w:rPr>
              <w:b/>
              <w:sz w:val="16"/>
              <w:szCs w:val="16"/>
            </w:rPr>
            <w:instrText>NUMPAGES  \* Arabic  \* MERGEFORMAT</w:instrText>
          </w:r>
          <w:r w:rsidRPr="009C4F7D">
            <w:rPr>
              <w:b/>
              <w:sz w:val="16"/>
              <w:szCs w:val="16"/>
            </w:rPr>
            <w:fldChar w:fldCharType="separate"/>
          </w:r>
          <w:r w:rsidRPr="009C4F7D">
            <w:rPr>
              <w:b/>
              <w:sz w:val="16"/>
              <w:szCs w:val="16"/>
            </w:rPr>
            <w:t>2</w:t>
          </w:r>
          <w:r w:rsidRPr="009C4F7D">
            <w:rPr>
              <w:b/>
              <w:sz w:val="16"/>
              <w:szCs w:val="16"/>
            </w:rPr>
            <w:fldChar w:fldCharType="end"/>
          </w:r>
          <w:r w:rsidRPr="009C4F7D">
            <w:rPr>
              <w:b/>
              <w:i/>
              <w:iCs/>
              <w:sz w:val="16"/>
              <w:szCs w:val="16"/>
            </w:rPr>
            <w:t xml:space="preserve"> </w:t>
          </w:r>
          <w:r w:rsidRPr="00173F29">
            <w:rPr>
              <w:b/>
              <w:bCs/>
              <w:i/>
              <w:iCs/>
              <w:sz w:val="16"/>
              <w:szCs w:val="16"/>
            </w:rPr>
            <w:t xml:space="preserve">  </w:t>
          </w:r>
        </w:p>
        <w:p w14:paraId="060AB4C2" w14:textId="46F0286A" w:rsidR="00A2386D" w:rsidRPr="009C4F7D" w:rsidRDefault="00387D7E" w:rsidP="009C7B33">
          <w:pPr>
            <w:tabs>
              <w:tab w:val="right" w:pos="2071"/>
            </w:tabs>
            <w:jc w:val="right"/>
            <w:rPr>
              <w:b/>
              <w:bCs/>
              <w:sz w:val="16"/>
              <w:szCs w:val="16"/>
            </w:rPr>
          </w:pPr>
          <w:r>
            <w:rPr>
              <w:b/>
              <w:bCs/>
              <w:sz w:val="16"/>
              <w:szCs w:val="16"/>
            </w:rPr>
            <w:t>00</w:t>
          </w:r>
          <w:r w:rsidR="001477A5">
            <w:rPr>
              <w:b/>
              <w:bCs/>
              <w:sz w:val="16"/>
              <w:szCs w:val="16"/>
            </w:rPr>
            <w:t>8</w:t>
          </w:r>
        </w:p>
        <w:p w14:paraId="6FDA5E70" w14:textId="742405DE" w:rsidR="00A2386D" w:rsidRPr="009C4F7D" w:rsidRDefault="00381B13" w:rsidP="009C7B33">
          <w:pPr>
            <w:tabs>
              <w:tab w:val="right" w:pos="2071"/>
            </w:tabs>
            <w:jc w:val="right"/>
            <w:rPr>
              <w:b/>
              <w:bCs/>
              <w:sz w:val="16"/>
              <w:szCs w:val="16"/>
            </w:rPr>
          </w:pPr>
          <w:r>
            <w:rPr>
              <w:b/>
              <w:bCs/>
              <w:sz w:val="16"/>
              <w:szCs w:val="16"/>
            </w:rPr>
            <w:t>20</w:t>
          </w:r>
          <w:r w:rsidR="00562E67">
            <w:rPr>
              <w:b/>
              <w:bCs/>
              <w:sz w:val="16"/>
              <w:szCs w:val="16"/>
            </w:rPr>
            <w:t>.03.2024</w:t>
          </w:r>
        </w:p>
        <w:p w14:paraId="059689BC" w14:textId="23DD92ED" w:rsidR="00A2386D" w:rsidRPr="00173F29" w:rsidRDefault="00562E67" w:rsidP="009C7B33">
          <w:pPr>
            <w:tabs>
              <w:tab w:val="right" w:pos="2071"/>
            </w:tabs>
            <w:jc w:val="right"/>
            <w:rPr>
              <w:sz w:val="16"/>
              <w:szCs w:val="16"/>
            </w:rPr>
          </w:pPr>
          <w:r>
            <w:rPr>
              <w:b/>
              <w:sz w:val="16"/>
              <w:szCs w:val="16"/>
            </w:rPr>
            <w:t>B. Janke</w:t>
          </w:r>
        </w:p>
        <w:p w14:paraId="5BB63D2C" w14:textId="493F027E" w:rsidR="00A2386D" w:rsidRPr="00173F29" w:rsidRDefault="00A2386D" w:rsidP="009C7B33">
          <w:pPr>
            <w:jc w:val="right"/>
            <w:rPr>
              <w:sz w:val="16"/>
              <w:szCs w:val="16"/>
            </w:rPr>
          </w:pPr>
          <w:r>
            <w:rPr>
              <w:b/>
              <w:sz w:val="16"/>
              <w:szCs w:val="16"/>
            </w:rPr>
            <w:fldChar w:fldCharType="begin"/>
          </w:r>
          <w:r>
            <w:rPr>
              <w:b/>
              <w:sz w:val="16"/>
              <w:szCs w:val="16"/>
            </w:rPr>
            <w:instrText xml:space="preserve"> TIME \@ "dd.MM.yyyy" </w:instrText>
          </w:r>
          <w:r>
            <w:rPr>
              <w:b/>
              <w:sz w:val="16"/>
              <w:szCs w:val="16"/>
            </w:rPr>
            <w:fldChar w:fldCharType="separate"/>
          </w:r>
          <w:r w:rsidR="0053216C">
            <w:rPr>
              <w:b/>
              <w:noProof/>
              <w:sz w:val="16"/>
              <w:szCs w:val="16"/>
            </w:rPr>
            <w:t>20.03.2024</w:t>
          </w:r>
          <w:r>
            <w:rPr>
              <w:b/>
              <w:sz w:val="16"/>
              <w:szCs w:val="16"/>
            </w:rPr>
            <w:fldChar w:fldCharType="end"/>
          </w:r>
        </w:p>
      </w:tc>
    </w:tr>
    <w:tr w:rsidR="00BC1129" w14:paraId="65C63DEA" w14:textId="77777777" w:rsidTr="00A0704E">
      <w:trPr>
        <w:trHeight w:val="454"/>
      </w:trPr>
      <w:tc>
        <w:tcPr>
          <w:tcW w:w="1844" w:type="dxa"/>
          <w:tcBorders>
            <w:top w:val="single" w:sz="18" w:space="0" w:color="A6A6A6" w:themeColor="background1" w:themeShade="A6"/>
            <w:bottom w:val="single" w:sz="18" w:space="0" w:color="A6A6A6" w:themeColor="background1" w:themeShade="A6"/>
          </w:tcBorders>
          <w:vAlign w:val="center"/>
        </w:tcPr>
        <w:p w14:paraId="14227B9B" w14:textId="258EF69A" w:rsidR="00BC1129" w:rsidRPr="00173F29" w:rsidRDefault="00562E67" w:rsidP="00A0704E">
          <w:pPr>
            <w:pStyle w:val="Kopfzeile"/>
            <w:ind w:left="-68" w:right="-103"/>
            <w:rPr>
              <w:sz w:val="28"/>
              <w:szCs w:val="28"/>
            </w:rPr>
          </w:pPr>
          <w:r>
            <w:rPr>
              <w:sz w:val="28"/>
              <w:szCs w:val="28"/>
            </w:rPr>
            <w:t>FB-TD-001</w:t>
          </w:r>
        </w:p>
      </w:tc>
      <w:tc>
        <w:tcPr>
          <w:tcW w:w="567" w:type="dxa"/>
          <w:vAlign w:val="center"/>
        </w:tcPr>
        <w:p w14:paraId="67829B65" w14:textId="12A662A1" w:rsidR="00BC1129" w:rsidRPr="00173F29" w:rsidRDefault="00BC1129" w:rsidP="004462A4">
          <w:pPr>
            <w:pStyle w:val="Kopfzeile"/>
            <w:ind w:left="-68"/>
            <w:rPr>
              <w:sz w:val="28"/>
              <w:szCs w:val="28"/>
            </w:rPr>
          </w:pPr>
        </w:p>
      </w:tc>
      <w:tc>
        <w:tcPr>
          <w:tcW w:w="283" w:type="dxa"/>
          <w:vMerge/>
        </w:tcPr>
        <w:p w14:paraId="0D175321" w14:textId="77777777" w:rsidR="00BC1129" w:rsidRDefault="00BC1129">
          <w:pPr>
            <w:pStyle w:val="Kopfzeile"/>
          </w:pPr>
        </w:p>
      </w:tc>
      <w:tc>
        <w:tcPr>
          <w:tcW w:w="4253" w:type="dxa"/>
          <w:vMerge/>
        </w:tcPr>
        <w:p w14:paraId="189064B6" w14:textId="67ADAEC9" w:rsidR="00BC1129" w:rsidRDefault="00BC1129">
          <w:pPr>
            <w:pStyle w:val="Kopfzeile"/>
          </w:pPr>
        </w:p>
      </w:tc>
      <w:tc>
        <w:tcPr>
          <w:tcW w:w="236" w:type="dxa"/>
          <w:vMerge/>
        </w:tcPr>
        <w:p w14:paraId="623DA2F5" w14:textId="77777777" w:rsidR="00BC1129" w:rsidRDefault="00BC1129">
          <w:pPr>
            <w:pStyle w:val="Kopfzeile"/>
          </w:pPr>
        </w:p>
      </w:tc>
      <w:tc>
        <w:tcPr>
          <w:tcW w:w="1842" w:type="dxa"/>
          <w:vMerge/>
        </w:tcPr>
        <w:p w14:paraId="09476963" w14:textId="59DF2FE7" w:rsidR="00BC1129" w:rsidRDefault="00BC1129">
          <w:pPr>
            <w:pStyle w:val="Kopfzeile"/>
          </w:pPr>
        </w:p>
      </w:tc>
      <w:tc>
        <w:tcPr>
          <w:tcW w:w="1432" w:type="dxa"/>
          <w:vMerge/>
        </w:tcPr>
        <w:p w14:paraId="7674469F" w14:textId="5F423065" w:rsidR="00BC1129" w:rsidRDefault="00BC1129">
          <w:pPr>
            <w:pStyle w:val="Kopfzeile"/>
          </w:pPr>
        </w:p>
      </w:tc>
    </w:tr>
  </w:tbl>
  <w:p w14:paraId="22417235" w14:textId="31282272" w:rsidR="00173F29" w:rsidRPr="00C63B92" w:rsidRDefault="00173F29">
    <w:pPr>
      <w:pStyle w:val="Kopfzeile"/>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6012"/>
    <w:multiLevelType w:val="multilevel"/>
    <w:tmpl w:val="7E6A33F2"/>
    <w:styleLink w:val="Formatvorlage1"/>
    <w:lvl w:ilvl="0">
      <w:start w:val="1"/>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17FC4622"/>
    <w:multiLevelType w:val="hybridMultilevel"/>
    <w:tmpl w:val="9FC26C08"/>
    <w:lvl w:ilvl="0" w:tplc="0407000F">
      <w:start w:val="1"/>
      <w:numFmt w:val="decimal"/>
      <w:lvlText w:val="%1."/>
      <w:lvlJc w:val="left"/>
      <w:pPr>
        <w:tabs>
          <w:tab w:val="num" w:pos="644"/>
        </w:tabs>
        <w:ind w:left="644"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F224520"/>
    <w:multiLevelType w:val="hybridMultilevel"/>
    <w:tmpl w:val="5B00968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541934979">
    <w:abstractNumId w:val="0"/>
  </w:num>
  <w:num w:numId="2" w16cid:durableId="92020770">
    <w:abstractNumId w:val="1"/>
  </w:num>
  <w:num w:numId="3" w16cid:durableId="151691871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EF"/>
    <w:rsid w:val="000155E7"/>
    <w:rsid w:val="00032670"/>
    <w:rsid w:val="00101E16"/>
    <w:rsid w:val="001477A5"/>
    <w:rsid w:val="00161564"/>
    <w:rsid w:val="00173F29"/>
    <w:rsid w:val="002146B8"/>
    <w:rsid w:val="00275DF6"/>
    <w:rsid w:val="00291486"/>
    <w:rsid w:val="002B1AEC"/>
    <w:rsid w:val="002B1DA0"/>
    <w:rsid w:val="002E1FEF"/>
    <w:rsid w:val="002F0995"/>
    <w:rsid w:val="00310B36"/>
    <w:rsid w:val="003247E6"/>
    <w:rsid w:val="00324D35"/>
    <w:rsid w:val="00363806"/>
    <w:rsid w:val="003659A8"/>
    <w:rsid w:val="00381B13"/>
    <w:rsid w:val="00387D7E"/>
    <w:rsid w:val="003C26F3"/>
    <w:rsid w:val="003F10B0"/>
    <w:rsid w:val="004113E2"/>
    <w:rsid w:val="004408A3"/>
    <w:rsid w:val="004462A4"/>
    <w:rsid w:val="004715B4"/>
    <w:rsid w:val="00476FAE"/>
    <w:rsid w:val="00497B28"/>
    <w:rsid w:val="004A1FE8"/>
    <w:rsid w:val="004C0B49"/>
    <w:rsid w:val="004D5C3F"/>
    <w:rsid w:val="004D751C"/>
    <w:rsid w:val="004E37C8"/>
    <w:rsid w:val="0053216C"/>
    <w:rsid w:val="00545DAC"/>
    <w:rsid w:val="00562E67"/>
    <w:rsid w:val="005912C1"/>
    <w:rsid w:val="00595CA6"/>
    <w:rsid w:val="005B2735"/>
    <w:rsid w:val="00641EB4"/>
    <w:rsid w:val="007349B7"/>
    <w:rsid w:val="00742236"/>
    <w:rsid w:val="007449FD"/>
    <w:rsid w:val="00777E50"/>
    <w:rsid w:val="0079597C"/>
    <w:rsid w:val="007A4E80"/>
    <w:rsid w:val="007A52C9"/>
    <w:rsid w:val="007B21D9"/>
    <w:rsid w:val="007D54D8"/>
    <w:rsid w:val="007F52B9"/>
    <w:rsid w:val="0083181E"/>
    <w:rsid w:val="008668E5"/>
    <w:rsid w:val="008820F0"/>
    <w:rsid w:val="008B1AD6"/>
    <w:rsid w:val="008C35E0"/>
    <w:rsid w:val="008E1A2F"/>
    <w:rsid w:val="008E741E"/>
    <w:rsid w:val="008F1D8E"/>
    <w:rsid w:val="00994F3A"/>
    <w:rsid w:val="009A0A35"/>
    <w:rsid w:val="009C4F7D"/>
    <w:rsid w:val="009C7B33"/>
    <w:rsid w:val="00A0704E"/>
    <w:rsid w:val="00A2386D"/>
    <w:rsid w:val="00A46ED9"/>
    <w:rsid w:val="00AD075B"/>
    <w:rsid w:val="00B006FB"/>
    <w:rsid w:val="00B244BD"/>
    <w:rsid w:val="00B4384C"/>
    <w:rsid w:val="00B5318E"/>
    <w:rsid w:val="00BB52B4"/>
    <w:rsid w:val="00BC08BA"/>
    <w:rsid w:val="00BC1129"/>
    <w:rsid w:val="00BC1163"/>
    <w:rsid w:val="00BF62FF"/>
    <w:rsid w:val="00C20996"/>
    <w:rsid w:val="00C63B92"/>
    <w:rsid w:val="00CC442D"/>
    <w:rsid w:val="00D011C9"/>
    <w:rsid w:val="00D178B6"/>
    <w:rsid w:val="00D20AF8"/>
    <w:rsid w:val="00D22021"/>
    <w:rsid w:val="00D26676"/>
    <w:rsid w:val="00D30A81"/>
    <w:rsid w:val="00D34EC2"/>
    <w:rsid w:val="00D73C8F"/>
    <w:rsid w:val="00DB12EA"/>
    <w:rsid w:val="00E76502"/>
    <w:rsid w:val="00E93D38"/>
    <w:rsid w:val="00EB0AEF"/>
    <w:rsid w:val="00EE761E"/>
    <w:rsid w:val="00F3689D"/>
    <w:rsid w:val="00F71E34"/>
    <w:rsid w:val="00F936C0"/>
    <w:rsid w:val="00FE4C7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967C6"/>
  <w15:chartTrackingRefBased/>
  <w15:docId w15:val="{9FED4405-68C4-4206-9B57-618C7B7B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0155E7"/>
    <w:pPr>
      <w:keepNext/>
      <w:spacing w:before="240" w:after="60" w:line="240" w:lineRule="auto"/>
      <w:outlineLvl w:val="0"/>
    </w:pPr>
    <w:rPr>
      <w:rFonts w:eastAsia="Times New Roman"/>
      <w:b/>
      <w:bCs/>
      <w:kern w:val="32"/>
      <w:sz w:val="32"/>
      <w:szCs w:val="32"/>
      <w:lang w:eastAsia="de-DE"/>
    </w:rPr>
  </w:style>
  <w:style w:type="paragraph" w:styleId="berschrift2">
    <w:name w:val="heading 2"/>
    <w:basedOn w:val="Standard"/>
    <w:next w:val="Standard"/>
    <w:link w:val="berschrift2Zchn"/>
    <w:unhideWhenUsed/>
    <w:qFormat/>
    <w:rsid w:val="00387D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nhideWhenUsed/>
    <w:qFormat/>
    <w:rsid w:val="000155E7"/>
    <w:pPr>
      <w:keepNext/>
      <w:keepLines/>
      <w:spacing w:before="200" w:after="0" w:line="240" w:lineRule="auto"/>
      <w:ind w:left="102"/>
      <w:outlineLvl w:val="2"/>
    </w:pPr>
    <w:rPr>
      <w:rFonts w:asciiTheme="majorHAnsi" w:eastAsiaTheme="majorEastAsia" w:hAnsiTheme="majorHAnsi" w:cstheme="majorBidi"/>
      <w:b/>
      <w:bCs/>
      <w:color w:val="4472C4" w:themeColor="accent1"/>
      <w:sz w:val="16"/>
      <w:szCs w:val="24"/>
    </w:rPr>
  </w:style>
  <w:style w:type="paragraph" w:styleId="berschrift6">
    <w:name w:val="heading 6"/>
    <w:basedOn w:val="Standard"/>
    <w:next w:val="Standard"/>
    <w:link w:val="berschrift6Zchn"/>
    <w:uiPriority w:val="9"/>
    <w:unhideWhenUsed/>
    <w:qFormat/>
    <w:rsid w:val="000155E7"/>
    <w:pPr>
      <w:keepNext/>
      <w:keepLines/>
      <w:spacing w:before="200" w:after="0" w:line="240" w:lineRule="auto"/>
      <w:ind w:left="102"/>
      <w:outlineLvl w:val="5"/>
    </w:pPr>
    <w:rPr>
      <w:rFonts w:asciiTheme="majorHAnsi" w:eastAsiaTheme="majorEastAsia" w:hAnsiTheme="majorHAnsi" w:cstheme="majorBidi"/>
      <w:i/>
      <w:iCs/>
      <w:color w:val="1F3763" w:themeColor="accent1" w:themeShade="7F"/>
      <w:sz w:val="16"/>
      <w:szCs w:val="24"/>
    </w:rPr>
  </w:style>
  <w:style w:type="paragraph" w:styleId="berschrift8">
    <w:name w:val="heading 8"/>
    <w:basedOn w:val="Standard"/>
    <w:next w:val="Standard"/>
    <w:link w:val="berschrift8Zchn"/>
    <w:uiPriority w:val="9"/>
    <w:semiHidden/>
    <w:unhideWhenUsed/>
    <w:qFormat/>
    <w:rsid w:val="000155E7"/>
    <w:pPr>
      <w:keepNext/>
      <w:keepLines/>
      <w:spacing w:before="200" w:after="0" w:line="240" w:lineRule="auto"/>
      <w:ind w:left="102"/>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qFormat/>
    <w:rsid w:val="00173F29"/>
    <w:pPr>
      <w:keepNext/>
      <w:spacing w:after="0" w:line="240" w:lineRule="auto"/>
      <w:ind w:right="113"/>
      <w:jc w:val="center"/>
      <w:outlineLvl w:val="8"/>
    </w:pPr>
    <w:rPr>
      <w:rFonts w:eastAsia="Times New Roman" w:cs="Times New Roman"/>
      <w:b/>
      <w:bCs/>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BStandardVorlage">
    <w:name w:val="BB Standard Vorlage"/>
    <w:basedOn w:val="IntensiverVerweis"/>
    <w:uiPriority w:val="1"/>
    <w:qFormat/>
    <w:rsid w:val="00476FAE"/>
    <w:rPr>
      <w:rFonts w:ascii="Arial" w:hAnsi="Arial" w:cs="Arial"/>
      <w:b/>
      <w:bCs/>
      <w:i w:val="0"/>
      <w:iCs w:val="0"/>
      <w:smallCaps/>
      <w:color w:val="000000" w:themeColor="text1"/>
      <w:spacing w:val="5"/>
      <w:sz w:val="18"/>
      <w:szCs w:val="18"/>
    </w:rPr>
  </w:style>
  <w:style w:type="character" w:styleId="IntensiverVerweis">
    <w:name w:val="Intense Reference"/>
    <w:basedOn w:val="Absatz-Standardschriftart"/>
    <w:uiPriority w:val="32"/>
    <w:qFormat/>
    <w:rsid w:val="00476FAE"/>
    <w:rPr>
      <w:b/>
      <w:bCs/>
      <w:smallCaps/>
      <w:color w:val="4472C4" w:themeColor="accent1"/>
      <w:spacing w:val="5"/>
    </w:rPr>
  </w:style>
  <w:style w:type="character" w:customStyle="1" w:styleId="Style2">
    <w:name w:val="Style2"/>
    <w:basedOn w:val="Absatz-Standardschriftart"/>
    <w:uiPriority w:val="1"/>
    <w:qFormat/>
    <w:rsid w:val="00476FAE"/>
    <w:rPr>
      <w:rFonts w:ascii="Arial" w:hAnsi="Arial" w:cs="Arial"/>
      <w:b w:val="0"/>
      <w:bCs w:val="0"/>
      <w:i w:val="0"/>
      <w:iCs w:val="0"/>
      <w:color w:val="000000" w:themeColor="text1"/>
      <w:sz w:val="12"/>
      <w:szCs w:val="18"/>
    </w:rPr>
  </w:style>
  <w:style w:type="paragraph" w:styleId="Kopfzeile">
    <w:name w:val="header"/>
    <w:basedOn w:val="Standard"/>
    <w:link w:val="KopfzeileZchn"/>
    <w:unhideWhenUsed/>
    <w:rsid w:val="00173F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3F29"/>
  </w:style>
  <w:style w:type="paragraph" w:styleId="Fuzeile">
    <w:name w:val="footer"/>
    <w:basedOn w:val="Standard"/>
    <w:link w:val="FuzeileZchn"/>
    <w:unhideWhenUsed/>
    <w:rsid w:val="00173F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3F29"/>
  </w:style>
  <w:style w:type="table" w:styleId="Tabellenraster">
    <w:name w:val="Table Grid"/>
    <w:basedOn w:val="NormaleTabelle"/>
    <w:uiPriority w:val="39"/>
    <w:rsid w:val="00173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9Zchn">
    <w:name w:val="Überschrift 9 Zchn"/>
    <w:basedOn w:val="Absatz-Standardschriftart"/>
    <w:link w:val="berschrift9"/>
    <w:rsid w:val="00173F29"/>
    <w:rPr>
      <w:rFonts w:eastAsia="Times New Roman" w:cs="Times New Roman"/>
      <w:b/>
      <w:bCs/>
      <w:sz w:val="24"/>
      <w:szCs w:val="20"/>
      <w:lang w:eastAsia="de-DE"/>
    </w:rPr>
  </w:style>
  <w:style w:type="character" w:customStyle="1" w:styleId="berschrift2Zchn">
    <w:name w:val="Überschrift 2 Zchn"/>
    <w:basedOn w:val="Absatz-Standardschriftart"/>
    <w:link w:val="berschrift2"/>
    <w:uiPriority w:val="9"/>
    <w:semiHidden/>
    <w:rsid w:val="00387D7E"/>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rsid w:val="000155E7"/>
    <w:rPr>
      <w:rFonts w:eastAsia="Times New Roman"/>
      <w:b/>
      <w:bCs/>
      <w:kern w:val="32"/>
      <w:sz w:val="32"/>
      <w:szCs w:val="32"/>
      <w:lang w:eastAsia="de-DE"/>
    </w:rPr>
  </w:style>
  <w:style w:type="character" w:customStyle="1" w:styleId="berschrift3Zchn">
    <w:name w:val="Überschrift 3 Zchn"/>
    <w:basedOn w:val="Absatz-Standardschriftart"/>
    <w:link w:val="berschrift3"/>
    <w:rsid w:val="000155E7"/>
    <w:rPr>
      <w:rFonts w:asciiTheme="majorHAnsi" w:eastAsiaTheme="majorEastAsia" w:hAnsiTheme="majorHAnsi" w:cstheme="majorBidi"/>
      <w:b/>
      <w:bCs/>
      <w:color w:val="4472C4" w:themeColor="accent1"/>
      <w:sz w:val="16"/>
      <w:szCs w:val="24"/>
    </w:rPr>
  </w:style>
  <w:style w:type="character" w:customStyle="1" w:styleId="berschrift6Zchn">
    <w:name w:val="Überschrift 6 Zchn"/>
    <w:basedOn w:val="Absatz-Standardschriftart"/>
    <w:link w:val="berschrift6"/>
    <w:uiPriority w:val="9"/>
    <w:rsid w:val="000155E7"/>
    <w:rPr>
      <w:rFonts w:asciiTheme="majorHAnsi" w:eastAsiaTheme="majorEastAsia" w:hAnsiTheme="majorHAnsi" w:cstheme="majorBidi"/>
      <w:i/>
      <w:iCs/>
      <w:color w:val="1F3763" w:themeColor="accent1" w:themeShade="7F"/>
      <w:sz w:val="16"/>
      <w:szCs w:val="24"/>
    </w:rPr>
  </w:style>
  <w:style w:type="character" w:customStyle="1" w:styleId="berschrift8Zchn">
    <w:name w:val="Überschrift 8 Zchn"/>
    <w:basedOn w:val="Absatz-Standardschriftart"/>
    <w:link w:val="berschrift8"/>
    <w:uiPriority w:val="9"/>
    <w:semiHidden/>
    <w:rsid w:val="000155E7"/>
    <w:rPr>
      <w:rFonts w:asciiTheme="majorHAnsi" w:eastAsiaTheme="majorEastAsia" w:hAnsiTheme="majorHAnsi" w:cstheme="majorBidi"/>
      <w:color w:val="404040" w:themeColor="text1" w:themeTint="BF"/>
      <w:sz w:val="20"/>
      <w:szCs w:val="20"/>
    </w:rPr>
  </w:style>
  <w:style w:type="paragraph" w:styleId="Sprechblasentext">
    <w:name w:val="Balloon Text"/>
    <w:basedOn w:val="Standard"/>
    <w:link w:val="SprechblasentextZchn"/>
    <w:semiHidden/>
    <w:unhideWhenUsed/>
    <w:rsid w:val="000155E7"/>
    <w:pPr>
      <w:spacing w:after="0" w:line="240" w:lineRule="auto"/>
      <w:ind w:left="102"/>
    </w:pPr>
    <w:rPr>
      <w:rFonts w:ascii="Tahoma" w:eastAsia="SimSun" w:hAnsi="Tahoma" w:cs="Tahoma"/>
      <w:sz w:val="16"/>
      <w:szCs w:val="16"/>
    </w:rPr>
  </w:style>
  <w:style w:type="character" w:customStyle="1" w:styleId="SprechblasentextZchn">
    <w:name w:val="Sprechblasentext Zchn"/>
    <w:basedOn w:val="Absatz-Standardschriftart"/>
    <w:link w:val="Sprechblasentext"/>
    <w:semiHidden/>
    <w:rsid w:val="000155E7"/>
    <w:rPr>
      <w:rFonts w:ascii="Tahoma" w:eastAsia="SimSun" w:hAnsi="Tahoma" w:cs="Tahoma"/>
      <w:sz w:val="16"/>
      <w:szCs w:val="16"/>
    </w:rPr>
  </w:style>
  <w:style w:type="paragraph" w:customStyle="1" w:styleId="Text">
    <w:name w:val="Text"/>
    <w:rsid w:val="000155E7"/>
    <w:pPr>
      <w:spacing w:after="0" w:line="240" w:lineRule="auto"/>
      <w:jc w:val="both"/>
    </w:pPr>
    <w:rPr>
      <w:rFonts w:ascii="Helv" w:eastAsia="Times New Roman" w:hAnsi="Helv" w:cs="Times New Roman"/>
      <w:snapToGrid w:val="0"/>
      <w:color w:val="000000"/>
      <w:sz w:val="24"/>
      <w:szCs w:val="20"/>
      <w:lang w:eastAsia="de-DE"/>
    </w:rPr>
  </w:style>
  <w:style w:type="paragraph" w:styleId="Listenabsatz">
    <w:name w:val="List Paragraph"/>
    <w:basedOn w:val="Standard"/>
    <w:uiPriority w:val="34"/>
    <w:qFormat/>
    <w:rsid w:val="000155E7"/>
    <w:pPr>
      <w:spacing w:after="0" w:line="240" w:lineRule="auto"/>
      <w:ind w:left="720"/>
      <w:contextualSpacing/>
    </w:pPr>
    <w:rPr>
      <w:rFonts w:eastAsia="SimSun" w:cs="Times New Roman"/>
      <w:sz w:val="16"/>
      <w:szCs w:val="24"/>
    </w:rPr>
  </w:style>
  <w:style w:type="paragraph" w:customStyle="1" w:styleId="Text3">
    <w:name w:val="Text 3"/>
    <w:basedOn w:val="Standard"/>
    <w:rsid w:val="000155E7"/>
    <w:pPr>
      <w:spacing w:before="60" w:after="0" w:line="240" w:lineRule="auto"/>
      <w:ind w:left="1134"/>
      <w:jc w:val="both"/>
    </w:pPr>
    <w:rPr>
      <w:rFonts w:eastAsia="Times New Roman" w:cs="Times New Roman"/>
      <w:sz w:val="24"/>
      <w:szCs w:val="20"/>
      <w:lang w:eastAsia="de-DE"/>
    </w:rPr>
  </w:style>
  <w:style w:type="paragraph" w:customStyle="1" w:styleId="Vorgabetext">
    <w:name w:val="Vorgabetext"/>
    <w:rsid w:val="000155E7"/>
    <w:pPr>
      <w:spacing w:after="0" w:line="240" w:lineRule="auto"/>
    </w:pPr>
    <w:rPr>
      <w:rFonts w:ascii="Times New Roman" w:eastAsia="Times New Roman" w:hAnsi="Times New Roman" w:cs="Times New Roman"/>
      <w:snapToGrid w:val="0"/>
      <w:color w:val="000000"/>
      <w:sz w:val="24"/>
      <w:szCs w:val="20"/>
      <w:lang w:eastAsia="de-DE"/>
    </w:rPr>
  </w:style>
  <w:style w:type="paragraph" w:styleId="Textkrper-Zeileneinzug">
    <w:name w:val="Body Text Indent"/>
    <w:basedOn w:val="Standard"/>
    <w:link w:val="Textkrper-ZeileneinzugZchn"/>
    <w:rsid w:val="000155E7"/>
    <w:pPr>
      <w:autoSpaceDE w:val="0"/>
      <w:autoSpaceDN w:val="0"/>
      <w:spacing w:after="0" w:line="240" w:lineRule="auto"/>
      <w:jc w:val="both"/>
    </w:pPr>
    <w:rPr>
      <w:rFonts w:ascii="UniversR 45 Light" w:eastAsia="Times New Roman" w:hAnsi="UniversR 45 Light" w:cs="Times New Roman"/>
      <w:lang w:eastAsia="de-DE"/>
    </w:rPr>
  </w:style>
  <w:style w:type="character" w:customStyle="1" w:styleId="Textkrper-ZeileneinzugZchn">
    <w:name w:val="Textkörper-Zeileneinzug Zchn"/>
    <w:basedOn w:val="Absatz-Standardschriftart"/>
    <w:link w:val="Textkrper-Zeileneinzug"/>
    <w:rsid w:val="000155E7"/>
    <w:rPr>
      <w:rFonts w:ascii="UniversR 45 Light" w:eastAsia="Times New Roman" w:hAnsi="UniversR 45 Light" w:cs="Times New Roman"/>
      <w:lang w:eastAsia="de-DE"/>
    </w:rPr>
  </w:style>
  <w:style w:type="paragraph" w:styleId="Textkrper3">
    <w:name w:val="Body Text 3"/>
    <w:basedOn w:val="Standard"/>
    <w:link w:val="Textkrper3Zchn"/>
    <w:rsid w:val="000155E7"/>
    <w:pPr>
      <w:autoSpaceDE w:val="0"/>
      <w:autoSpaceDN w:val="0"/>
      <w:spacing w:after="0" w:line="240" w:lineRule="auto"/>
    </w:pPr>
    <w:rPr>
      <w:rFonts w:eastAsia="Times New Roman"/>
      <w:lang w:eastAsia="de-DE"/>
    </w:rPr>
  </w:style>
  <w:style w:type="character" w:customStyle="1" w:styleId="Textkrper3Zchn">
    <w:name w:val="Textkörper 3 Zchn"/>
    <w:basedOn w:val="Absatz-Standardschriftart"/>
    <w:link w:val="Textkrper3"/>
    <w:rsid w:val="000155E7"/>
    <w:rPr>
      <w:rFonts w:eastAsia="Times New Roman"/>
      <w:lang w:eastAsia="de-DE"/>
    </w:rPr>
  </w:style>
  <w:style w:type="character" w:styleId="Hyperlink">
    <w:name w:val="Hyperlink"/>
    <w:basedOn w:val="Absatz-Standardschriftart"/>
    <w:uiPriority w:val="99"/>
    <w:rsid w:val="000155E7"/>
    <w:rPr>
      <w:color w:val="0000FF"/>
      <w:u w:val="single"/>
    </w:rPr>
  </w:style>
  <w:style w:type="character" w:styleId="Seitenzahl">
    <w:name w:val="page number"/>
    <w:basedOn w:val="Absatz-Standardschriftart"/>
    <w:rsid w:val="000155E7"/>
  </w:style>
  <w:style w:type="paragraph" w:styleId="Textkrper">
    <w:name w:val="Body Text"/>
    <w:basedOn w:val="Standard"/>
    <w:link w:val="TextkrperZchn"/>
    <w:rsid w:val="000155E7"/>
    <w:pPr>
      <w:spacing w:after="0" w:line="240" w:lineRule="auto"/>
    </w:pPr>
    <w:rPr>
      <w:rFonts w:ascii="Century Gothic" w:eastAsia="Times New Roman" w:hAnsi="Century Gothic" w:cs="Times New Roman"/>
      <w:szCs w:val="20"/>
      <w:lang w:eastAsia="de-DE"/>
    </w:rPr>
  </w:style>
  <w:style w:type="character" w:customStyle="1" w:styleId="TextkrperZchn">
    <w:name w:val="Textkörper Zchn"/>
    <w:basedOn w:val="Absatz-Standardschriftart"/>
    <w:link w:val="Textkrper"/>
    <w:rsid w:val="000155E7"/>
    <w:rPr>
      <w:rFonts w:ascii="Century Gothic" w:eastAsia="Times New Roman" w:hAnsi="Century Gothic" w:cs="Times New Roman"/>
      <w:szCs w:val="20"/>
      <w:lang w:eastAsia="de-DE"/>
    </w:rPr>
  </w:style>
  <w:style w:type="paragraph" w:styleId="Untertitel">
    <w:name w:val="Subtitle"/>
    <w:basedOn w:val="Standard"/>
    <w:link w:val="UntertitelZchn"/>
    <w:qFormat/>
    <w:rsid w:val="000155E7"/>
    <w:pPr>
      <w:spacing w:after="0" w:line="240" w:lineRule="auto"/>
      <w:jc w:val="both"/>
    </w:pPr>
    <w:rPr>
      <w:rFonts w:eastAsia="Times New Roman" w:cs="Times New Roman"/>
      <w:b/>
      <w:sz w:val="32"/>
      <w:szCs w:val="20"/>
      <w:u w:val="single"/>
      <w:lang w:eastAsia="de-DE"/>
    </w:rPr>
  </w:style>
  <w:style w:type="character" w:customStyle="1" w:styleId="UntertitelZchn">
    <w:name w:val="Untertitel Zchn"/>
    <w:basedOn w:val="Absatz-Standardschriftart"/>
    <w:link w:val="Untertitel"/>
    <w:rsid w:val="000155E7"/>
    <w:rPr>
      <w:rFonts w:eastAsia="Times New Roman" w:cs="Times New Roman"/>
      <w:b/>
      <w:sz w:val="32"/>
      <w:szCs w:val="20"/>
      <w:u w:val="single"/>
      <w:lang w:eastAsia="de-DE"/>
    </w:rPr>
  </w:style>
  <w:style w:type="character" w:styleId="Fett">
    <w:name w:val="Strong"/>
    <w:aliases w:val="Standard + 15pt"/>
    <w:qFormat/>
    <w:rsid w:val="000155E7"/>
    <w:rPr>
      <w:b/>
      <w:bCs/>
    </w:rPr>
  </w:style>
  <w:style w:type="paragraph" w:customStyle="1" w:styleId="BrunoBock">
    <w:name w:val="BrunoBock"/>
    <w:basedOn w:val="Standard"/>
    <w:link w:val="BrunoBockZchn"/>
    <w:qFormat/>
    <w:rsid w:val="00545DAC"/>
    <w:pPr>
      <w:spacing w:after="0" w:line="240" w:lineRule="auto"/>
      <w:ind w:left="102"/>
    </w:pPr>
    <w:rPr>
      <w:rFonts w:eastAsia="SimSun"/>
      <w:szCs w:val="24"/>
    </w:rPr>
  </w:style>
  <w:style w:type="character" w:customStyle="1" w:styleId="BrunoBockZchn">
    <w:name w:val="BrunoBock Zchn"/>
    <w:link w:val="BrunoBock"/>
    <w:rsid w:val="00545DAC"/>
    <w:rPr>
      <w:rFonts w:eastAsia="SimSun"/>
      <w:szCs w:val="24"/>
    </w:rPr>
  </w:style>
  <w:style w:type="character" w:customStyle="1" w:styleId="normaltextrun">
    <w:name w:val="normaltextrun"/>
    <w:basedOn w:val="Absatz-Standardschriftart"/>
    <w:rsid w:val="00D26676"/>
  </w:style>
  <w:style w:type="numbering" w:customStyle="1" w:styleId="Formatvorlage1">
    <w:name w:val="Formatvorlage1"/>
    <w:uiPriority w:val="99"/>
    <w:rsid w:val="00D26676"/>
    <w:pPr>
      <w:numPr>
        <w:numId w:val="1"/>
      </w:numPr>
    </w:pPr>
  </w:style>
  <w:style w:type="paragraph" w:styleId="Inhaltsverzeichnisberschrift">
    <w:name w:val="TOC Heading"/>
    <w:basedOn w:val="berschrift1"/>
    <w:next w:val="Standard"/>
    <w:uiPriority w:val="39"/>
    <w:unhideWhenUsed/>
    <w:qFormat/>
    <w:rsid w:val="00D26676"/>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Verzeichnis1">
    <w:name w:val="toc 1"/>
    <w:basedOn w:val="Standard"/>
    <w:next w:val="Standard"/>
    <w:autoRedefine/>
    <w:uiPriority w:val="39"/>
    <w:unhideWhenUsed/>
    <w:rsid w:val="00D26676"/>
    <w:pPr>
      <w:spacing w:after="100"/>
      <w:ind w:right="-425"/>
      <w:jc w:val="both"/>
    </w:pPr>
  </w:style>
  <w:style w:type="paragraph" w:styleId="Verzeichnis2">
    <w:name w:val="toc 2"/>
    <w:basedOn w:val="Standard"/>
    <w:next w:val="Standard"/>
    <w:autoRedefine/>
    <w:uiPriority w:val="39"/>
    <w:unhideWhenUsed/>
    <w:rsid w:val="00D26676"/>
    <w:pPr>
      <w:spacing w:after="100"/>
      <w:ind w:left="220" w:right="-42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bea0e7-21ee-48d6-b3c5-e124487a262c">
      <Value>19</Value>
      <Value>116</Value>
      <Value>101</Value>
    </TaxCatchAll>
    <TaxKeywordTaxHTField xmlns="7fbea0e7-21ee-48d6-b3c5-e124487a262c">
      <Terms xmlns="http://schemas.microsoft.com/office/infopath/2007/PartnerControls"/>
    </TaxKeywordTaxHTField>
    <cc598f86a563483e83e2205acb08b5aa xmlns="f3a7ddc7-e9f5-47d1-8b0b-12ab22058133">
      <Terms xmlns="http://schemas.microsoft.com/office/infopath/2007/PartnerControls">
        <TermInfo xmlns="http://schemas.microsoft.com/office/infopath/2007/PartnerControls">
          <TermName xmlns="http://schemas.microsoft.com/office/infopath/2007/PartnerControls">Technik</TermName>
          <TermId xmlns="http://schemas.microsoft.com/office/infopath/2007/PartnerControls">93a12103-bae6-44b0-9585-46af82e8f1f1</TermId>
        </TermInfo>
      </Terms>
    </cc598f86a563483e83e2205acb08b5aa>
    <k8a1368d6e4a4d5289504eb80c3ecfdd xmlns="f3a7ddc7-e9f5-47d1-8b0b-12ab22058133">
      <Terms xmlns="http://schemas.microsoft.com/office/infopath/2007/PartnerControls">
        <TermInfo xmlns="http://schemas.microsoft.com/office/infopath/2007/PartnerControls">
          <TermName xmlns="http://schemas.microsoft.com/office/infopath/2007/PartnerControls">IMS</TermName>
          <TermId xmlns="http://schemas.microsoft.com/office/infopath/2007/PartnerControls">e64f4687-c168-4e7d-a213-1cfc28ec8f34</TermId>
        </TermInfo>
      </Terms>
    </k8a1368d6e4a4d5289504eb80c3ecfdd>
    <id91bf24a33e457392ab537b049101e1 xmlns="f3a7ddc7-e9f5-47d1-8b0b-12ab22058133">
      <Terms xmlns="http://schemas.microsoft.com/office/infopath/2007/PartnerControls">
        <TermInfo xmlns="http://schemas.microsoft.com/office/infopath/2007/PartnerControls">
          <TermName xmlns="http://schemas.microsoft.com/office/infopath/2007/PartnerControls">Formular</TermName>
          <TermId xmlns="http://schemas.microsoft.com/office/infopath/2007/PartnerControls">8a3dc5eb-b654-4030-8895-57457c7835a3</TermId>
        </TermInfo>
      </Terms>
    </id91bf24a33e457392ab537b049101e1>
    <SharedWithUsers xmlns="1a142c1d-b3ca-4987-9e88-d0c67f9ef57e">
      <UserInfo>
        <DisplayName>Jörg Stannek</DisplayName>
        <AccountId>58</AccountId>
        <AccountType/>
      </UserInfo>
      <UserInfo>
        <DisplayName>Rüdiger Schläbe</DisplayName>
        <AccountId>196</AccountId>
        <AccountType/>
      </UserInfo>
      <UserInfo>
        <DisplayName>Andreas Jentz</DisplayName>
        <AccountId>4078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67DCF321C6AA74F924AA07782BA0F38" ma:contentTypeVersion="22" ma:contentTypeDescription="Ein neues Dokument erstellen." ma:contentTypeScope="" ma:versionID="ff177fa25b6ce832c1950167e50516da">
  <xsd:schema xmlns:xsd="http://www.w3.org/2001/XMLSchema" xmlns:xs="http://www.w3.org/2001/XMLSchema" xmlns:p="http://schemas.microsoft.com/office/2006/metadata/properties" xmlns:ns2="7fbea0e7-21ee-48d6-b3c5-e124487a262c" xmlns:ns3="f85bd884-2d02-4e74-8609-065fa4810bec" xmlns:ns4="f3a7ddc7-e9f5-47d1-8b0b-12ab22058133" xmlns:ns5="1a142c1d-b3ca-4987-9e88-d0c67f9ef57e" targetNamespace="http://schemas.microsoft.com/office/2006/metadata/properties" ma:root="true" ma:fieldsID="492d60de6afcb485ba73226f067c3939" ns2:_="" ns3:_="" ns4:_="" ns5:_="">
    <xsd:import namespace="7fbea0e7-21ee-48d6-b3c5-e124487a262c"/>
    <xsd:import namespace="f85bd884-2d02-4e74-8609-065fa4810bec"/>
    <xsd:import namespace="f3a7ddc7-e9f5-47d1-8b0b-12ab22058133"/>
    <xsd:import namespace="1a142c1d-b3ca-4987-9e88-d0c67f9ef57e"/>
    <xsd:element name="properties">
      <xsd:complexType>
        <xsd:sequence>
          <xsd:element name="documentManagement">
            <xsd:complexType>
              <xsd:all>
                <xsd:element ref="ns2:TaxCatchAll" minOccurs="0"/>
                <xsd:element ref="ns3:MediaServiceMetadata" minOccurs="0"/>
                <xsd:element ref="ns3:MediaServiceFastMetadata" minOccurs="0"/>
                <xsd:element ref="ns4:k8a1368d6e4a4d5289504eb80c3ecfdd" minOccurs="0"/>
                <xsd:element ref="ns4:id91bf24a33e457392ab537b049101e1" minOccurs="0"/>
                <xsd:element ref="ns4:cc598f86a563483e83e2205acb08b5aa" minOccurs="0"/>
                <xsd:element ref="ns2:TaxKeywordTaxHTField" minOccurs="0"/>
                <xsd:element ref="ns3:MediaServiceAutoKeyPoints" minOccurs="0"/>
                <xsd:element ref="ns3:MediaServiceKeyPoints" minOccurs="0"/>
                <xsd:element ref="ns5:SharedWithUsers" minOccurs="0"/>
                <xsd:element ref="ns5: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ea0e7-21ee-48d6-b3c5-e124487a262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a18a9da-dba9-4787-87bc-a9a07b89c629}" ma:internalName="TaxCatchAll" ma:showField="CatchAllData" ma:web="f3a7ddc7-e9f5-47d1-8b0b-12ab22058133">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Unternehmensstichwörter" ma:fieldId="{23f27201-bee3-471e-b2e7-b64fd8b7ca38}" ma:taxonomyMulti="true" ma:sspId="10a59d45-13c0-450e-8bea-f16e02d7222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5bd884-2d02-4e74-8609-065fa4810be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7ddc7-e9f5-47d1-8b0b-12ab22058133" elementFormDefault="qualified">
    <xsd:import namespace="http://schemas.microsoft.com/office/2006/documentManagement/types"/>
    <xsd:import namespace="http://schemas.microsoft.com/office/infopath/2007/PartnerControls"/>
    <xsd:element name="k8a1368d6e4a4d5289504eb80c3ecfdd" ma:index="12" nillable="true" ma:taxonomy="true" ma:internalName="k8a1368d6e4a4d5289504eb80c3ecfdd" ma:taxonomyFieldName="Bereich" ma:displayName="Bereich" ma:indexed="true" ma:default="" ma:fieldId="{48a1368d-6e4a-4d52-8950-4eb80c3ecfdd}" ma:sspId="10a59d45-13c0-450e-8bea-f16e02d72226" ma:termSetId="836a2789-e4ca-4ee2-a1a6-2bb7dfabb547" ma:anchorId="142de333-6811-41a2-a60a-37dd2a274c87" ma:open="false" ma:isKeyword="false">
      <xsd:complexType>
        <xsd:sequence>
          <xsd:element ref="pc:Terms" minOccurs="0" maxOccurs="1"/>
        </xsd:sequence>
      </xsd:complexType>
    </xsd:element>
    <xsd:element name="id91bf24a33e457392ab537b049101e1" ma:index="14" nillable="true" ma:taxonomy="true" ma:internalName="id91bf24a33e457392ab537b049101e1" ma:taxonomyFieldName="Dokumentenart" ma:displayName="Dokumentenart" ma:indexed="true" ma:default="" ma:fieldId="{2d91bf24-a33e-4573-92ab-537b049101e1}" ma:sspId="10a59d45-13c0-450e-8bea-f16e02d72226" ma:termSetId="836a2789-e4ca-4ee2-a1a6-2bb7dfabb547" ma:anchorId="e4f25241-947f-4f02-9b82-bdbe24121cae" ma:open="false" ma:isKeyword="false">
      <xsd:complexType>
        <xsd:sequence>
          <xsd:element ref="pc:Terms" minOccurs="0" maxOccurs="1"/>
        </xsd:sequence>
      </xsd:complexType>
    </xsd:element>
    <xsd:element name="cc598f86a563483e83e2205acb08b5aa" ma:index="16" nillable="true" ma:taxonomy="true" ma:internalName="cc598f86a563483e83e2205acb08b5aa" ma:taxonomyFieldName="Erstellende_x0020_Abteilung" ma:displayName="Erstellende Abteilung" ma:indexed="true" ma:default="" ma:fieldId="{cc598f86-a563-483e-83e2-205acb08b5aa}" ma:sspId="10a59d45-13c0-450e-8bea-f16e02d72226" ma:termSetId="836a2789-e4ca-4ee2-a1a6-2bb7dfabb547" ma:anchorId="aa17a325-756f-46da-b48a-90a855b00d8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142c1d-b3ca-4987-9e88-d0c67f9ef57e" elementFormDefault="qualified">
    <xsd:import namespace="http://schemas.microsoft.com/office/2006/documentManagement/types"/>
    <xsd:import namespace="http://schemas.microsoft.com/office/infopath/2007/PartnerControls"/>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5FE7C-EC94-4FB7-9DFB-84D4D877B1C7}">
  <ds:schemaRefs>
    <ds:schemaRef ds:uri="http://purl.org/dc/terms/"/>
    <ds:schemaRef ds:uri="http://schemas.microsoft.com/office/2006/documentManagement/types"/>
    <ds:schemaRef ds:uri="http://schemas.openxmlformats.org/package/2006/metadata/core-properties"/>
    <ds:schemaRef ds:uri="http://purl.org/dc/elements/1.1/"/>
    <ds:schemaRef ds:uri="bc7f7bbb-5e24-4ac6-ac95-ccc7dee40903"/>
    <ds:schemaRef ds:uri="http://www.w3.org/XML/1998/namespace"/>
    <ds:schemaRef ds:uri="http://purl.org/dc/dcmitype/"/>
    <ds:schemaRef ds:uri="http://schemas.microsoft.com/office/infopath/2007/PartnerControls"/>
    <ds:schemaRef ds:uri="08863214-a9d6-4481-88b9-f99e97f260d1"/>
    <ds:schemaRef ds:uri="7350f523-7963-492f-a05e-0ae8a67ee645"/>
    <ds:schemaRef ds:uri="http://schemas.microsoft.com/office/2006/metadata/properties"/>
  </ds:schemaRefs>
</ds:datastoreItem>
</file>

<file path=customXml/itemProps2.xml><?xml version="1.0" encoding="utf-8"?>
<ds:datastoreItem xmlns:ds="http://schemas.openxmlformats.org/officeDocument/2006/customXml" ds:itemID="{C24F5508-560E-44FD-A153-69BCEA3B6A15}">
  <ds:schemaRefs>
    <ds:schemaRef ds:uri="http://schemas.microsoft.com/sharepoint/v3/contenttype/forms"/>
  </ds:schemaRefs>
</ds:datastoreItem>
</file>

<file path=customXml/itemProps3.xml><?xml version="1.0" encoding="utf-8"?>
<ds:datastoreItem xmlns:ds="http://schemas.openxmlformats.org/officeDocument/2006/customXml" ds:itemID="{EA08DE6A-C884-4AE0-BC1C-E304146B4F23}">
  <ds:schemaRefs>
    <ds:schemaRef ds:uri="http://schemas.openxmlformats.org/officeDocument/2006/bibliography"/>
  </ds:schemaRefs>
</ds:datastoreItem>
</file>

<file path=customXml/itemProps4.xml><?xml version="1.0" encoding="utf-8"?>
<ds:datastoreItem xmlns:ds="http://schemas.openxmlformats.org/officeDocument/2006/customXml" ds:itemID="{9FEC034A-551B-44D4-8C85-0E27E847D6BC}"/>
</file>

<file path=docProps/app.xml><?xml version="1.0" encoding="utf-8"?>
<Properties xmlns="http://schemas.openxmlformats.org/officeDocument/2006/extended-properties" xmlns:vt="http://schemas.openxmlformats.org/officeDocument/2006/docPropsVTypes">
  <Template>Normal</Template>
  <TotalTime>0</TotalTime>
  <Pages>1</Pages>
  <Words>651</Words>
  <Characters>4104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FB-TD-001 Sicherheitshinweise für Betriebsfremde</dc:title>
  <dc:subject/>
  <dc:creator>Tom Beyersdorff</dc:creator>
  <cp:keywords/>
  <dc:description/>
  <cp:lastModifiedBy>Jörg Stannek</cp:lastModifiedBy>
  <cp:revision>2</cp:revision>
  <dcterms:created xsi:type="dcterms:W3CDTF">2024-03-20T10:10:00Z</dcterms:created>
  <dcterms:modified xsi:type="dcterms:W3CDTF">2024-03-20T10:10:00Z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0x010100667DCF321C6AA74F924AA07782BA0F38</vt:lpwstr>
  </property>
  <property fmtid="{D5CDD505-2E9C-101B-9397-08002B2CF9AE}" pid="5" name="Document class">
    <vt:lpwstr>6;#Documentation|2c0a8233-6e70-46ca-a2d7-253d04d6aab8</vt:lpwstr>
  </property>
  <property fmtid="{D5CDD505-2E9C-101B-9397-08002B2CF9AE}" pid="6" name="SharedWithUsers">
    <vt:lpwstr>58;#Jörg Stannek;#196;#Rüdiger Schläbe;#4078;#Andreas Jentz</vt:lpwstr>
  </property>
  <property fmtid="{D5CDD505-2E9C-101B-9397-08002B2CF9AE}" pid="7" name="Bereich">
    <vt:lpwstr>19;#IMS|e64f4687-c168-4e7d-a213-1cfc28ec8f34</vt:lpwstr>
  </property>
  <property fmtid="{D5CDD505-2E9C-101B-9397-08002B2CF9AE}" pid="8" name="Dokumentenart">
    <vt:lpwstr>116;#Formular|8a3dc5eb-b654-4030-8895-57457c7835a3</vt:lpwstr>
  </property>
  <property fmtid="{D5CDD505-2E9C-101B-9397-08002B2CF9AE}" pid="9" name="Erstellende Abteilung">
    <vt:lpwstr>101;#Technik|93a12103-bae6-44b0-9585-46af82e8f1f1</vt:lpwstr>
  </property>
</Properties>
</file>